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0"/>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keepNext w:val="0"/>
        <w:keepLines w:val="0"/>
        <w:pageBreakBefore w:val="0"/>
        <w:widowControl w:val="0"/>
        <w:kinsoku/>
        <w:wordWrap/>
        <w:overflowPunct/>
        <w:topLinePunct w:val="0"/>
        <w:autoSpaceDE/>
        <w:autoSpaceDN/>
        <w:bidi w:val="0"/>
        <w:adjustRightInd w:val="0"/>
        <w:snapToGrid w:val="0"/>
        <w:spacing w:line="288" w:lineRule="auto"/>
        <w:ind w:firstLine="754"/>
        <w:jc w:val="both"/>
        <w:textAlignment w:val="auto"/>
        <w:rPr>
          <w:rFonts w:hint="default" w:ascii="仿宋_GB2312" w:eastAsia="仿宋_GB2312"/>
          <w:sz w:val="36"/>
          <w:szCs w:val="36"/>
          <w:u w:val="none"/>
          <w:lang w:val="en-US" w:eastAsia="zh-CN"/>
        </w:rPr>
      </w:pPr>
      <w:r>
        <w:rPr>
          <w:rFonts w:hint="eastAsia" w:ascii="仿宋_GB2312" w:eastAsia="仿宋_GB2312"/>
          <w:sz w:val="36"/>
          <w:szCs w:val="36"/>
        </w:rPr>
        <w:t xml:space="preserve">项目名称： </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人造金刚石电解提纯项目</w:t>
      </w:r>
      <w:r>
        <w:rPr>
          <w:rFonts w:hint="eastAsia" w:ascii="仿宋_GB2312" w:eastAsia="仿宋_GB2312"/>
          <w:sz w:val="36"/>
          <w:szCs w:val="36"/>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firstLine="754"/>
        <w:textAlignment w:val="auto"/>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w:t>
      </w:r>
      <w:r>
        <w:rPr>
          <w:rFonts w:hint="eastAsia" w:ascii="仿宋_GB2312" w:hAnsi="Times New Roman" w:eastAsia="仿宋_GB2312" w:cs="Times New Roman"/>
          <w:sz w:val="36"/>
          <w:szCs w:val="36"/>
          <w:u w:val="single"/>
        </w:rPr>
        <w:t xml:space="preserve"> </w:t>
      </w:r>
      <w:r>
        <w:rPr>
          <w:rFonts w:hint="eastAsia" w:ascii="仿宋_GB2312" w:hAnsi="Times New Roman" w:eastAsia="仿宋_GB2312" w:cs="Times New Roman"/>
          <w:sz w:val="36"/>
          <w:szCs w:val="36"/>
          <w:u w:val="single"/>
          <w:lang w:eastAsia="zh-CN"/>
        </w:rPr>
        <w:t>安徽鳌牌新材料有限公司</w:t>
      </w:r>
      <w:r>
        <w:rPr>
          <w:rFonts w:hint="eastAsia" w:ascii="仿宋_GB2312" w:hAnsi="Times New Roman" w:eastAsia="仿宋_GB2312" w:cs="Times New Roman"/>
          <w:sz w:val="36"/>
          <w:szCs w:val="36"/>
          <w:u w:val="single"/>
        </w:rPr>
        <w:t xml:space="preserve">    </w:t>
      </w:r>
      <w:r>
        <w:rPr>
          <w:rFonts w:hint="eastAsia" w:ascii="仿宋_GB2312" w:eastAsia="仿宋_GB2312"/>
          <w:sz w:val="36"/>
          <w:szCs w:val="36"/>
          <w:u w:val="single"/>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firstLine="754"/>
        <w:textAlignment w:val="auto"/>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2023年3月</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0"/>
    <w:p>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sectPr>
          <w:headerReference r:id="rId3" w:type="default"/>
          <w:footerReference r:id="rId4" w:type="default"/>
          <w:footerReference r:id="rId5" w:type="even"/>
          <w:pgSz w:w="11906" w:h="16838"/>
          <w:pgMar w:top="1701" w:right="1531" w:bottom="1701" w:left="1531" w:header="851" w:footer="1077" w:gutter="0"/>
          <w:pgNumType w:fmt="decimal" w:start="3"/>
          <w:cols w:space="720" w:num="1"/>
          <w:docGrid w:linePitch="312" w:charSpace="0"/>
        </w:sectPr>
      </w:pPr>
    </w:p>
    <w:p>
      <w:pPr>
        <w:pStyle w:val="17"/>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51"/>
        <w:gridCol w:w="2625"/>
        <w:gridCol w:w="2057"/>
        <w:gridCol w:w="30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1"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建设项目名称</w:t>
            </w:r>
          </w:p>
        </w:tc>
        <w:tc>
          <w:tcPr>
            <w:tcW w:w="7689" w:type="dxa"/>
            <w:gridSpan w:val="3"/>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人造金刚石电解提纯项目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1"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项目代码</w:t>
            </w:r>
          </w:p>
        </w:tc>
        <w:tc>
          <w:tcPr>
            <w:tcW w:w="7689" w:type="dxa"/>
            <w:gridSpan w:val="3"/>
            <w:noWrap w:val="0"/>
            <w:vAlign w:val="center"/>
          </w:tcPr>
          <w:p>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2208-341562-07-05-751520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1" w:type="dxa"/>
            <w:noWrap w:val="0"/>
            <w:tcMar>
              <w:top w:w="16" w:type="dxa"/>
              <w:left w:w="16" w:type="dxa"/>
              <w:right w:w="16" w:type="dxa"/>
            </w:tcMar>
            <w:vAlign w:val="center"/>
          </w:tcPr>
          <w:p>
            <w:pPr>
              <w:adjustRightInd w:val="0"/>
              <w:snapToGrid w:val="0"/>
              <w:jc w:val="center"/>
              <w:rPr>
                <w:rFonts w:hint="eastAsia" w:ascii="宋体" w:hAnsi="宋体" w:cs="宋体"/>
                <w:sz w:val="24"/>
                <w:szCs w:val="24"/>
              </w:rPr>
            </w:pPr>
            <w:r>
              <w:rPr>
                <w:rFonts w:hint="eastAsia" w:ascii="宋体" w:hAnsi="宋体" w:cs="宋体"/>
                <w:sz w:val="24"/>
                <w:szCs w:val="24"/>
              </w:rPr>
              <w:t>建设单位联系人</w:t>
            </w:r>
          </w:p>
        </w:tc>
        <w:tc>
          <w:tcPr>
            <w:tcW w:w="2625" w:type="dxa"/>
            <w:noWrap w:val="0"/>
            <w:vAlign w:val="center"/>
          </w:tcPr>
          <w:p>
            <w:pPr>
              <w:adjustRightInd w:val="0"/>
              <w:snapToGrid w:val="0"/>
              <w:jc w:val="center"/>
              <w:rPr>
                <w:rFonts w:hint="eastAsia" w:ascii="宋体" w:hAnsi="宋体" w:eastAsia="宋体" w:cs="宋体"/>
                <w:sz w:val="24"/>
                <w:szCs w:val="24"/>
                <w:lang w:eastAsia="zh-CN"/>
              </w:rPr>
            </w:pPr>
            <w:r>
              <w:rPr>
                <w:rFonts w:hint="eastAsia" w:ascii="宋体" w:hAnsi="宋体" w:cs="宋体"/>
                <w:sz w:val="24"/>
                <w:szCs w:val="24"/>
                <w:lang w:eastAsia="zh-CN"/>
              </w:rPr>
              <w:t>陈建国</w:t>
            </w:r>
          </w:p>
        </w:tc>
        <w:tc>
          <w:tcPr>
            <w:tcW w:w="2057" w:type="dxa"/>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联系方式</w:t>
            </w:r>
          </w:p>
        </w:tc>
        <w:tc>
          <w:tcPr>
            <w:tcW w:w="3007" w:type="dxa"/>
            <w:noWrap w:val="0"/>
            <w:vAlign w:val="center"/>
          </w:tcPr>
          <w:p>
            <w:pPr>
              <w:adjustRightInd w:val="0"/>
              <w:snapToGrid w:val="0"/>
              <w:jc w:val="center"/>
              <w:rPr>
                <w:rFonts w:hint="default" w:ascii="宋体" w:hAnsi="宋体" w:eastAsia="宋体" w:cs="宋体"/>
                <w:sz w:val="24"/>
                <w:szCs w:val="24"/>
                <w:lang w:val="en-US" w:eastAsia="zh-CN"/>
              </w:rPr>
            </w:pPr>
            <w:bookmarkStart w:id="15" w:name="_GoBack"/>
            <w:bookmarkEnd w:id="1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1"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建设地点</w:t>
            </w:r>
          </w:p>
        </w:tc>
        <w:tc>
          <w:tcPr>
            <w:tcW w:w="7689" w:type="dxa"/>
            <w:gridSpan w:val="3"/>
            <w:noWrap w:val="0"/>
            <w:vAlign w:val="center"/>
          </w:tcPr>
          <w:p>
            <w:pPr>
              <w:adjustRightInd w:val="0"/>
              <w:snapToGrid w:val="0"/>
              <w:jc w:val="center"/>
              <w:rPr>
                <w:rFonts w:hint="default" w:ascii="宋体" w:hAnsi="宋体" w:eastAsia="宋体" w:cs="宋体"/>
                <w:sz w:val="24"/>
                <w:szCs w:val="24"/>
                <w:lang w:val="en-US" w:eastAsia="zh-CN"/>
              </w:rPr>
            </w:pPr>
            <w:r>
              <w:rPr>
                <w:rFonts w:hint="eastAsia" w:ascii="Times New Roman" w:hAnsi="Times New Roman" w:eastAsia="宋体" w:cs="Times New Roman"/>
                <w:color w:val="000000"/>
                <w:sz w:val="24"/>
                <w:szCs w:val="24"/>
                <w:lang w:eastAsia="zh-CN"/>
              </w:rPr>
              <w:t>安徽省</w:t>
            </w:r>
            <w:r>
              <w:rPr>
                <w:rFonts w:hint="default" w:ascii="Times New Roman" w:hAnsi="Times New Roman" w:eastAsia="宋体" w:cs="Times New Roman"/>
                <w:color w:val="000000"/>
                <w:sz w:val="24"/>
                <w:szCs w:val="24"/>
              </w:rPr>
              <w:t>六安市</w:t>
            </w:r>
            <w:r>
              <w:rPr>
                <w:rFonts w:hint="eastAsia" w:ascii="Times New Roman" w:hAnsi="Times New Roman" w:eastAsia="宋体" w:cs="Times New Roman"/>
                <w:color w:val="000000"/>
                <w:sz w:val="24"/>
                <w:szCs w:val="24"/>
                <w:lang w:eastAsia="zh-CN"/>
              </w:rPr>
              <w:t>六安经济技术开发区清风路</w:t>
            </w:r>
            <w:r>
              <w:rPr>
                <w:rFonts w:hint="eastAsia" w:ascii="Times New Roman" w:hAnsi="Times New Roman" w:eastAsia="宋体" w:cs="Times New Roman"/>
                <w:color w:val="000000"/>
                <w:sz w:val="24"/>
                <w:szCs w:val="24"/>
                <w:lang w:val="en-US" w:eastAsia="zh-CN"/>
              </w:rPr>
              <w:t>73号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1"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地理坐标</w:t>
            </w:r>
          </w:p>
        </w:tc>
        <w:tc>
          <w:tcPr>
            <w:tcW w:w="7689" w:type="dxa"/>
            <w:gridSpan w:val="3"/>
            <w:noWrap w:val="0"/>
            <w:vAlign w:val="center"/>
          </w:tcPr>
          <w:p>
            <w:pPr>
              <w:jc w:val="center"/>
              <w:rPr>
                <w:rFonts w:hint="default" w:ascii="宋体" w:hAnsi="宋体" w:eastAsia="宋体" w:cs="宋体"/>
                <w:sz w:val="24"/>
                <w:szCs w:val="24"/>
                <w:lang w:val="en-US" w:eastAsia="zh-CN"/>
              </w:rPr>
            </w:pPr>
            <w:r>
              <w:rPr>
                <w:rFonts w:hint="eastAsia"/>
                <w:color w:val="000000"/>
                <w:sz w:val="24"/>
                <w:szCs w:val="24"/>
                <w:highlight w:val="none"/>
                <w:lang w:val="en-US" w:eastAsia="zh-CN"/>
              </w:rPr>
              <w:t>东经</w:t>
            </w:r>
            <w:r>
              <w:rPr>
                <w:rFonts w:hint="default" w:ascii="Times New Roman" w:hAnsi="Times New Roman" w:eastAsia="宋体" w:cs="Times New Roman"/>
                <w:color w:val="000000"/>
                <w:sz w:val="24"/>
                <w:szCs w:val="24"/>
              </w:rPr>
              <w:t>116.55</w:t>
            </w:r>
            <w:r>
              <w:rPr>
                <w:rFonts w:hint="eastAsia" w:ascii="Times New Roman" w:hAnsi="Times New Roman" w:eastAsia="宋体" w:cs="Times New Roman"/>
                <w:color w:val="000000"/>
                <w:sz w:val="24"/>
                <w:szCs w:val="24"/>
                <w:lang w:val="en-US" w:eastAsia="zh-CN"/>
              </w:rPr>
              <w:t>9470</w:t>
            </w:r>
            <w:r>
              <w:rPr>
                <w:color w:val="000000"/>
                <w:sz w:val="24"/>
                <w:szCs w:val="24"/>
                <w:highlight w:val="none"/>
              </w:rPr>
              <w:t>，</w:t>
            </w:r>
            <w:r>
              <w:rPr>
                <w:rFonts w:hint="eastAsia"/>
                <w:color w:val="000000"/>
                <w:sz w:val="24"/>
                <w:szCs w:val="24"/>
                <w:highlight w:val="none"/>
                <w:lang w:eastAsia="zh-CN"/>
              </w:rPr>
              <w:t>北纬</w:t>
            </w:r>
            <w:r>
              <w:rPr>
                <w:rFonts w:hint="default" w:ascii="Times New Roman" w:hAnsi="Times New Roman" w:eastAsia="宋体" w:cs="Times New Roman"/>
                <w:color w:val="000000"/>
                <w:sz w:val="24"/>
                <w:szCs w:val="24"/>
              </w:rPr>
              <w:t>31.7653</w:t>
            </w:r>
            <w:r>
              <w:rPr>
                <w:rFonts w:hint="eastAsia" w:ascii="Times New Roman" w:hAnsi="Times New Roman" w:eastAsia="宋体" w:cs="Times New Roman"/>
                <w:color w:val="000000"/>
                <w:sz w:val="24"/>
                <w:szCs w:val="24"/>
                <w:lang w:val="en-US" w:eastAsia="zh-CN"/>
              </w:rPr>
              <w:t>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51" w:type="dxa"/>
            <w:noWrap w:val="0"/>
            <w:tcMar>
              <w:top w:w="16" w:type="dxa"/>
              <w:left w:w="16" w:type="dxa"/>
              <w:right w:w="16" w:type="dxa"/>
            </w:tcMar>
            <w:vAlign w:val="center"/>
          </w:tcPr>
          <w:p>
            <w:pPr>
              <w:adjustRightInd w:val="0"/>
              <w:snapToGrid w:val="0"/>
              <w:jc w:val="center"/>
              <w:rPr>
                <w:rFonts w:hint="eastAsia" w:ascii="宋体" w:hAnsi="宋体" w:cs="宋体"/>
                <w:sz w:val="24"/>
                <w:szCs w:val="24"/>
              </w:rPr>
            </w:pPr>
            <w:r>
              <w:rPr>
                <w:rFonts w:hint="eastAsia" w:ascii="宋体" w:hAnsi="宋体" w:cs="宋体"/>
                <w:sz w:val="24"/>
                <w:szCs w:val="24"/>
              </w:rPr>
              <w:t>国民经济</w:t>
            </w:r>
          </w:p>
          <w:p>
            <w:pPr>
              <w:adjustRightInd w:val="0"/>
              <w:snapToGrid w:val="0"/>
              <w:jc w:val="center"/>
              <w:rPr>
                <w:rFonts w:ascii="宋体" w:hAnsi="宋体" w:cs="宋体"/>
                <w:sz w:val="24"/>
                <w:szCs w:val="24"/>
              </w:rPr>
            </w:pPr>
            <w:r>
              <w:rPr>
                <w:rFonts w:hint="eastAsia" w:ascii="宋体" w:hAnsi="宋体" w:cs="宋体"/>
                <w:sz w:val="24"/>
                <w:szCs w:val="24"/>
              </w:rPr>
              <w:t>行业类别</w:t>
            </w:r>
          </w:p>
        </w:tc>
        <w:tc>
          <w:tcPr>
            <w:tcW w:w="2625" w:type="dxa"/>
            <w:noWrap w:val="0"/>
            <w:vAlign w:val="center"/>
          </w:tcPr>
          <w:p>
            <w:pPr>
              <w:adjustRightInd w:val="0"/>
              <w:snapToGrid w:val="0"/>
              <w:jc w:val="center"/>
              <w:rPr>
                <w:rFonts w:ascii="宋体" w:hAnsi="宋体" w:cs="宋体"/>
                <w:sz w:val="24"/>
                <w:szCs w:val="24"/>
              </w:rPr>
            </w:pPr>
            <w:r>
              <w:rPr>
                <w:rFonts w:hint="default" w:ascii="宋体" w:hAnsi="宋体" w:eastAsia="宋体" w:cs="宋体"/>
                <w:sz w:val="24"/>
                <w:szCs w:val="24"/>
                <w:lang w:val="en-US" w:eastAsia="zh-CN"/>
              </w:rPr>
              <w:t xml:space="preserve">C3091 </w:t>
            </w:r>
            <w:r>
              <w:rPr>
                <w:rFonts w:hint="eastAsia" w:ascii="宋体" w:hAnsi="宋体" w:eastAsia="宋体" w:cs="宋体"/>
                <w:sz w:val="24"/>
                <w:szCs w:val="24"/>
                <w:lang w:val="en-US" w:eastAsia="zh-CN"/>
              </w:rPr>
              <w:t>石墨及碳素制品制造</w:t>
            </w:r>
          </w:p>
        </w:tc>
        <w:tc>
          <w:tcPr>
            <w:tcW w:w="2057" w:type="dxa"/>
            <w:noWrap w:val="0"/>
            <w:vAlign w:val="center"/>
          </w:tcPr>
          <w:p>
            <w:pPr>
              <w:adjustRightInd w:val="0"/>
              <w:snapToGrid w:val="0"/>
              <w:jc w:val="center"/>
              <w:rPr>
                <w:rFonts w:hint="eastAsia" w:ascii="宋体" w:hAnsi="宋体" w:eastAsia="宋体" w:cs="宋体"/>
                <w:sz w:val="24"/>
                <w:szCs w:val="24"/>
              </w:rPr>
            </w:pPr>
            <w:bookmarkStart w:id="1" w:name="_Hlk49843745"/>
            <w:r>
              <w:rPr>
                <w:rFonts w:hint="eastAsia" w:ascii="宋体" w:hAnsi="宋体" w:eastAsia="宋体" w:cs="宋体"/>
                <w:sz w:val="24"/>
                <w:szCs w:val="24"/>
              </w:rPr>
              <w:t>建设项目</w:t>
            </w:r>
          </w:p>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行业类别</w:t>
            </w:r>
            <w:bookmarkEnd w:id="1"/>
          </w:p>
        </w:tc>
        <w:tc>
          <w:tcPr>
            <w:tcW w:w="3007" w:type="dxa"/>
            <w:noWrap w:val="0"/>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lang w:val="en-US" w:eastAsia="zh-CN"/>
              </w:rPr>
              <w:t xml:space="preserve">二十七、非金属矿物制品业 </w:t>
            </w:r>
            <w:r>
              <w:rPr>
                <w:rFonts w:hint="default" w:ascii="宋体" w:hAnsi="宋体" w:eastAsia="宋体" w:cs="宋体"/>
                <w:sz w:val="24"/>
                <w:szCs w:val="24"/>
                <w:lang w:val="en-US" w:eastAsia="zh-CN"/>
              </w:rPr>
              <w:t>30 60</w:t>
            </w:r>
            <w:r>
              <w:rPr>
                <w:rFonts w:hint="eastAsia" w:ascii="宋体" w:hAnsi="宋体" w:eastAsia="宋体" w:cs="宋体"/>
                <w:sz w:val="24"/>
                <w:szCs w:val="24"/>
                <w:lang w:val="en-US" w:eastAsia="zh-CN"/>
              </w:rPr>
              <w:t>石墨及其他非金属矿物制品制造</w:t>
            </w:r>
            <w:r>
              <w:rPr>
                <w:rFonts w:hint="default" w:ascii="宋体" w:hAnsi="宋体" w:eastAsia="宋体" w:cs="宋体"/>
                <w:sz w:val="24"/>
                <w:szCs w:val="24"/>
                <w:lang w:val="en-US" w:eastAsia="zh-CN"/>
              </w:rPr>
              <w:t xml:space="preserve">309 </w:t>
            </w:r>
            <w:r>
              <w:rPr>
                <w:rFonts w:hint="eastAsia" w:ascii="宋体" w:hAnsi="宋体" w:eastAsia="宋体" w:cs="宋体"/>
                <w:sz w:val="24"/>
                <w:szCs w:val="24"/>
                <w:lang w:val="en-US" w:eastAsia="zh-CN"/>
              </w:rPr>
              <w:t xml:space="preserve">其他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51"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建设性质</w:t>
            </w:r>
          </w:p>
        </w:tc>
        <w:tc>
          <w:tcPr>
            <w:tcW w:w="2625" w:type="dxa"/>
            <w:noWrap w:val="0"/>
            <w:vAlign w:val="center"/>
          </w:tcPr>
          <w:p>
            <w:pPr>
              <w:jc w:val="left"/>
              <w:rPr>
                <w:rFonts w:ascii="宋体" w:hAnsi="宋体" w:cs="宋体"/>
                <w:sz w:val="24"/>
                <w:szCs w:val="24"/>
              </w:rPr>
            </w:pPr>
            <w:r>
              <w:rPr>
                <w:rFonts w:hint="eastAsia" w:ascii="宋体" w:hAnsi="宋体" w:cs="宋体"/>
                <w:sz w:val="24"/>
                <w:szCs w:val="24"/>
              </w:rPr>
              <w:sym w:font="Wingdings 2" w:char="0052"/>
            </w:r>
            <w:r>
              <w:rPr>
                <w:rFonts w:hint="eastAsia" w:ascii="宋体" w:hAnsi="宋体" w:cs="宋体"/>
                <w:sz w:val="24"/>
                <w:szCs w:val="24"/>
              </w:rPr>
              <w:t>新建（迁建）</w:t>
            </w:r>
          </w:p>
          <w:p>
            <w:pPr>
              <w:jc w:val="left"/>
              <w:rPr>
                <w:rFonts w:hint="eastAsia" w:ascii="宋体" w:hAnsi="宋体" w:cs="宋体"/>
                <w:sz w:val="24"/>
                <w:szCs w:val="24"/>
              </w:rPr>
            </w:pPr>
            <w:r>
              <w:rPr>
                <w:rFonts w:hint="eastAsia" w:ascii="宋体" w:hAnsi="宋体" w:cs="宋体"/>
                <w:sz w:val="24"/>
                <w:szCs w:val="24"/>
              </w:rPr>
              <w:t>□改建</w:t>
            </w:r>
          </w:p>
          <w:p>
            <w:pPr>
              <w:jc w:val="left"/>
              <w:rPr>
                <w:rFonts w:hint="eastAsia" w:ascii="宋体" w:hAnsi="宋体" w:cs="宋体"/>
                <w:sz w:val="24"/>
                <w:szCs w:val="24"/>
              </w:rPr>
            </w:pPr>
            <w:r>
              <w:rPr>
                <w:rFonts w:hint="eastAsia" w:ascii="宋体" w:hAnsi="宋体" w:cs="宋体"/>
                <w:sz w:val="24"/>
                <w:szCs w:val="24"/>
              </w:rPr>
              <w:t>□扩建</w:t>
            </w:r>
          </w:p>
          <w:p>
            <w:pPr>
              <w:jc w:val="left"/>
              <w:rPr>
                <w:rFonts w:ascii="宋体" w:hAnsi="宋体" w:cs="宋体"/>
                <w:sz w:val="24"/>
                <w:szCs w:val="24"/>
              </w:rPr>
            </w:pPr>
            <w:r>
              <w:rPr>
                <w:rFonts w:hint="eastAsia" w:ascii="宋体" w:hAnsi="宋体" w:cs="宋体"/>
                <w:sz w:val="24"/>
                <w:szCs w:val="24"/>
              </w:rPr>
              <w:t>□技术改造</w:t>
            </w:r>
          </w:p>
        </w:tc>
        <w:tc>
          <w:tcPr>
            <w:tcW w:w="2057" w:type="dxa"/>
            <w:noWrap w:val="0"/>
            <w:vAlign w:val="center"/>
          </w:tcPr>
          <w:p>
            <w:pPr>
              <w:adjustRightInd w:val="0"/>
              <w:snapToGrid w:val="0"/>
              <w:jc w:val="center"/>
              <w:rPr>
                <w:rFonts w:hint="eastAsia" w:ascii="宋体" w:hAnsi="宋体" w:cs="宋体"/>
                <w:sz w:val="24"/>
                <w:szCs w:val="24"/>
              </w:rPr>
            </w:pPr>
            <w:r>
              <w:rPr>
                <w:rFonts w:hint="eastAsia" w:ascii="宋体" w:hAnsi="宋体" w:cs="宋体"/>
                <w:sz w:val="24"/>
                <w:szCs w:val="24"/>
              </w:rPr>
              <w:t>建设项目</w:t>
            </w:r>
          </w:p>
          <w:p>
            <w:pPr>
              <w:adjustRightInd w:val="0"/>
              <w:snapToGrid w:val="0"/>
              <w:jc w:val="center"/>
              <w:rPr>
                <w:rFonts w:ascii="宋体" w:hAnsi="宋体" w:cs="宋体"/>
                <w:sz w:val="24"/>
                <w:szCs w:val="24"/>
              </w:rPr>
            </w:pPr>
            <w:r>
              <w:rPr>
                <w:rFonts w:hint="eastAsia" w:ascii="宋体" w:hAnsi="宋体" w:cs="宋体"/>
                <w:sz w:val="24"/>
                <w:szCs w:val="24"/>
              </w:rPr>
              <w:t>申报情形</w:t>
            </w:r>
          </w:p>
        </w:tc>
        <w:tc>
          <w:tcPr>
            <w:tcW w:w="3007" w:type="dxa"/>
            <w:noWrap w:val="0"/>
            <w:vAlign w:val="center"/>
          </w:tcPr>
          <w:p>
            <w:pPr>
              <w:jc w:val="left"/>
              <w:rPr>
                <w:rFonts w:ascii="宋体" w:hAnsi="宋体" w:cs="宋体"/>
                <w:sz w:val="24"/>
                <w:szCs w:val="24"/>
              </w:rPr>
            </w:pPr>
            <w:r>
              <w:rPr>
                <w:rFonts w:hint="eastAsia" w:ascii="宋体" w:hAnsi="宋体" w:cs="宋体"/>
                <w:sz w:val="24"/>
                <w:szCs w:val="24"/>
              </w:rPr>
              <w:sym w:font="Wingdings 2" w:char="0052"/>
            </w:r>
            <w:r>
              <w:rPr>
                <w:rFonts w:hint="eastAsia" w:ascii="宋体" w:hAnsi="宋体" w:cs="宋体"/>
                <w:sz w:val="24"/>
                <w:szCs w:val="24"/>
              </w:rPr>
              <w:t>首次申报项目</w:t>
            </w:r>
            <w:r>
              <w:rPr>
                <w:rFonts w:ascii="宋体" w:hAnsi="宋体" w:cs="宋体"/>
                <w:sz w:val="24"/>
                <w:szCs w:val="24"/>
              </w:rPr>
              <w:t xml:space="preserve">             </w:t>
            </w:r>
          </w:p>
          <w:p>
            <w:pPr>
              <w:jc w:val="left"/>
              <w:rPr>
                <w:rFonts w:ascii="宋体" w:hAnsi="宋体" w:cs="宋体"/>
                <w:sz w:val="24"/>
                <w:szCs w:val="24"/>
              </w:rPr>
            </w:pPr>
            <w:r>
              <w:rPr>
                <w:rFonts w:hint="eastAsia" w:ascii="宋体" w:hAnsi="宋体" w:cs="宋体"/>
                <w:sz w:val="24"/>
                <w:szCs w:val="24"/>
              </w:rPr>
              <w:t>□不予批准后再次申报项目</w:t>
            </w:r>
          </w:p>
          <w:p>
            <w:pPr>
              <w:jc w:val="left"/>
              <w:rPr>
                <w:rFonts w:ascii="宋体" w:hAnsi="宋体" w:cs="宋体"/>
                <w:sz w:val="24"/>
                <w:szCs w:val="24"/>
              </w:rPr>
            </w:pPr>
            <w:r>
              <w:rPr>
                <w:rFonts w:hint="eastAsia" w:ascii="宋体" w:hAnsi="宋体" w:cs="宋体"/>
                <w:sz w:val="24"/>
                <w:szCs w:val="24"/>
              </w:rPr>
              <w:sym w:font="Wingdings 2" w:char="00A3"/>
            </w:r>
            <w:r>
              <w:rPr>
                <w:rFonts w:hint="eastAsia" w:ascii="宋体" w:hAnsi="宋体" w:cs="宋体"/>
                <w:sz w:val="24"/>
                <w:szCs w:val="24"/>
              </w:rPr>
              <w:t>超五年重新审核项目</w:t>
            </w:r>
            <w:r>
              <w:rPr>
                <w:rFonts w:ascii="宋体" w:hAnsi="宋体" w:cs="宋体"/>
                <w:sz w:val="24"/>
                <w:szCs w:val="24"/>
              </w:rPr>
              <w:t xml:space="preserve">     </w:t>
            </w:r>
          </w:p>
          <w:p>
            <w:pPr>
              <w:jc w:val="left"/>
              <w:rPr>
                <w:rFonts w:ascii="宋体" w:hAnsi="宋体" w:cs="宋体"/>
                <w:sz w:val="24"/>
                <w:szCs w:val="24"/>
              </w:rPr>
            </w:pPr>
            <w:r>
              <w:rPr>
                <w:rFonts w:hint="eastAsia" w:ascii="宋体" w:hAnsi="宋体" w:cs="宋体"/>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51" w:type="dxa"/>
            <w:noWrap w:val="0"/>
            <w:tcMar>
              <w:top w:w="16" w:type="dxa"/>
              <w:left w:w="16" w:type="dxa"/>
              <w:right w:w="16" w:type="dxa"/>
            </w:tcMar>
            <w:vAlign w:val="center"/>
          </w:tcPr>
          <w:p>
            <w:pPr>
              <w:adjustRightInd w:val="0"/>
              <w:snapToGrid w:val="0"/>
              <w:jc w:val="center"/>
              <w:rPr>
                <w:rFonts w:hint="eastAsia" w:ascii="宋体" w:hAnsi="宋体" w:eastAsia="宋体" w:cs="宋体"/>
                <w:sz w:val="24"/>
                <w:szCs w:val="24"/>
                <w:lang w:val="en-US" w:eastAsia="zh-CN"/>
              </w:rPr>
            </w:pPr>
            <w:r>
              <w:rPr>
                <w:rFonts w:hint="eastAsia" w:ascii="宋体" w:hAnsi="宋体" w:cs="宋体"/>
                <w:sz w:val="24"/>
                <w:szCs w:val="24"/>
              </w:rPr>
              <w:t>项目审批（核准</w:t>
            </w:r>
            <w:r>
              <w:rPr>
                <w:rFonts w:hint="eastAsia" w:ascii="宋体" w:hAnsi="宋体" w:cs="宋体"/>
                <w:sz w:val="24"/>
                <w:szCs w:val="24"/>
                <w:lang w:val="en-US" w:eastAsia="zh-CN"/>
              </w:rPr>
              <w:t>/</w:t>
            </w:r>
          </w:p>
          <w:p>
            <w:pPr>
              <w:adjustRightInd w:val="0"/>
              <w:snapToGrid w:val="0"/>
              <w:jc w:val="center"/>
              <w:rPr>
                <w:rFonts w:ascii="宋体" w:hAnsi="宋体" w:cs="宋体"/>
                <w:sz w:val="24"/>
                <w:szCs w:val="24"/>
              </w:rPr>
            </w:pPr>
            <w:r>
              <w:rPr>
                <w:rFonts w:hint="eastAsia" w:ascii="宋体" w:hAnsi="宋体" w:cs="宋体"/>
                <w:sz w:val="24"/>
                <w:szCs w:val="24"/>
              </w:rPr>
              <w:t>备案）部门（选填）</w:t>
            </w:r>
          </w:p>
        </w:tc>
        <w:tc>
          <w:tcPr>
            <w:tcW w:w="2625" w:type="dxa"/>
            <w:noWrap w:val="0"/>
            <w:vAlign w:val="center"/>
          </w:tcPr>
          <w:p>
            <w:pPr>
              <w:adjustRightInd w:val="0"/>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六安经济技术开发区经贸科技局</w:t>
            </w:r>
          </w:p>
        </w:tc>
        <w:tc>
          <w:tcPr>
            <w:tcW w:w="2057" w:type="dxa"/>
            <w:noWrap w:val="0"/>
            <w:vAlign w:val="center"/>
          </w:tcPr>
          <w:p>
            <w:pPr>
              <w:adjustRightInd w:val="0"/>
              <w:snapToGrid w:val="0"/>
              <w:jc w:val="center"/>
              <w:rPr>
                <w:rFonts w:hint="eastAsia" w:ascii="宋体" w:hAnsi="宋体" w:cs="宋体"/>
                <w:sz w:val="24"/>
                <w:szCs w:val="24"/>
              </w:rPr>
            </w:pPr>
            <w:r>
              <w:rPr>
                <w:rFonts w:hint="eastAsia" w:ascii="宋体" w:hAnsi="宋体" w:cs="宋体"/>
                <w:sz w:val="24"/>
                <w:szCs w:val="24"/>
              </w:rPr>
              <w:t>项目审批（核准</w:t>
            </w:r>
            <w:r>
              <w:rPr>
                <w:rFonts w:ascii="宋体" w:hAnsi="宋体" w:cs="宋体"/>
                <w:sz w:val="24"/>
                <w:szCs w:val="24"/>
              </w:rPr>
              <w:t>/</w:t>
            </w:r>
          </w:p>
          <w:p>
            <w:pPr>
              <w:adjustRightInd w:val="0"/>
              <w:snapToGrid w:val="0"/>
              <w:jc w:val="center"/>
              <w:rPr>
                <w:rFonts w:hint="eastAsia" w:ascii="宋体" w:hAnsi="宋体" w:cs="宋体"/>
                <w:sz w:val="24"/>
                <w:szCs w:val="24"/>
              </w:rPr>
            </w:pPr>
            <w:r>
              <w:rPr>
                <w:rFonts w:hint="eastAsia" w:ascii="宋体" w:hAnsi="宋体" w:cs="宋体"/>
                <w:sz w:val="24"/>
                <w:szCs w:val="24"/>
              </w:rPr>
              <w:t>备案）文号（选填）</w:t>
            </w:r>
          </w:p>
        </w:tc>
        <w:tc>
          <w:tcPr>
            <w:tcW w:w="3007" w:type="dxa"/>
            <w:noWrap w:val="0"/>
            <w:vAlign w:val="center"/>
          </w:tcPr>
          <w:p>
            <w:pPr>
              <w:adjustRightInd w:val="0"/>
              <w:snapToGrid w:val="0"/>
              <w:jc w:val="center"/>
              <w:rPr>
                <w:rFonts w:hint="eastAsia" w:ascii="宋体" w:hAnsi="宋体" w:eastAsia="宋体" w:cs="宋体"/>
                <w:sz w:val="24"/>
                <w:szCs w:val="24"/>
                <w:lang w:eastAsia="zh-CN"/>
              </w:rPr>
            </w:pPr>
            <w:r>
              <w:rPr>
                <w:rFonts w:hint="eastAsia" w:ascii="宋体" w:hAnsi="宋体" w:cs="宋体"/>
                <w:sz w:val="24"/>
                <w:szCs w:val="24"/>
                <w:lang w:val="en-US" w:eastAsia="zh-CN"/>
              </w:rPr>
              <w:t>2208-341562-07-05-751520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1"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总投资（万元）</w:t>
            </w:r>
          </w:p>
        </w:tc>
        <w:tc>
          <w:tcPr>
            <w:tcW w:w="2625" w:type="dxa"/>
            <w:noWrap w:val="0"/>
            <w:vAlign w:val="center"/>
          </w:tcPr>
          <w:p>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1000</w:t>
            </w:r>
          </w:p>
        </w:tc>
        <w:tc>
          <w:tcPr>
            <w:tcW w:w="2057"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环保投资（万元）</w:t>
            </w:r>
          </w:p>
        </w:tc>
        <w:tc>
          <w:tcPr>
            <w:tcW w:w="3007" w:type="dxa"/>
            <w:noWrap w:val="0"/>
            <w:vAlign w:val="center"/>
          </w:tcPr>
          <w:p>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1"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环保投资占比（</w:t>
            </w:r>
            <w:r>
              <w:rPr>
                <w:rFonts w:ascii="宋体" w:hAnsi="宋体" w:cs="宋体"/>
                <w:sz w:val="24"/>
                <w:szCs w:val="24"/>
              </w:rPr>
              <w:t>%</w:t>
            </w:r>
            <w:r>
              <w:rPr>
                <w:rFonts w:hint="eastAsia" w:ascii="宋体" w:hAnsi="宋体" w:cs="宋体"/>
                <w:sz w:val="24"/>
                <w:szCs w:val="24"/>
              </w:rPr>
              <w:t>）</w:t>
            </w:r>
          </w:p>
        </w:tc>
        <w:tc>
          <w:tcPr>
            <w:tcW w:w="2625" w:type="dxa"/>
            <w:noWrap w:val="0"/>
            <w:vAlign w:val="center"/>
          </w:tcPr>
          <w:p>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5%</w:t>
            </w:r>
          </w:p>
        </w:tc>
        <w:tc>
          <w:tcPr>
            <w:tcW w:w="2057"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施工工期</w:t>
            </w:r>
          </w:p>
        </w:tc>
        <w:tc>
          <w:tcPr>
            <w:tcW w:w="3007" w:type="dxa"/>
            <w:noWrap w:val="0"/>
            <w:vAlign w:val="center"/>
          </w:tcPr>
          <w:p>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3月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1" w:type="dxa"/>
            <w:noWrap w:val="0"/>
            <w:tcMar>
              <w:top w:w="16" w:type="dxa"/>
              <w:left w:w="16" w:type="dxa"/>
              <w:right w:w="16" w:type="dxa"/>
            </w:tcMar>
            <w:vAlign w:val="center"/>
          </w:tcPr>
          <w:p>
            <w:pPr>
              <w:adjustRightInd w:val="0"/>
              <w:snapToGrid w:val="0"/>
              <w:jc w:val="center"/>
              <w:rPr>
                <w:rFonts w:hint="eastAsia" w:ascii="宋体" w:hAnsi="宋体" w:cs="宋体"/>
                <w:sz w:val="24"/>
                <w:szCs w:val="24"/>
              </w:rPr>
            </w:pPr>
            <w:r>
              <w:rPr>
                <w:rFonts w:hint="eastAsia" w:ascii="宋体" w:hAnsi="宋体" w:cs="宋体"/>
                <w:sz w:val="24"/>
                <w:szCs w:val="24"/>
              </w:rPr>
              <w:t>是否开工建设</w:t>
            </w:r>
          </w:p>
        </w:tc>
        <w:tc>
          <w:tcPr>
            <w:tcW w:w="2625" w:type="dxa"/>
            <w:noWrap w:val="0"/>
            <w:vAlign w:val="center"/>
          </w:tcPr>
          <w:p>
            <w:pPr>
              <w:adjustRightInd w:val="0"/>
              <w:snapToGrid w:val="0"/>
              <w:rPr>
                <w:rFonts w:ascii="宋体" w:hAnsi="宋体" w:cs="宋体"/>
                <w:sz w:val="24"/>
                <w:szCs w:val="24"/>
              </w:rPr>
            </w:pPr>
            <w:r>
              <w:rPr>
                <w:rFonts w:hint="eastAsia" w:ascii="宋体" w:hAnsi="宋体" w:cs="宋体"/>
                <w:sz w:val="24"/>
                <w:szCs w:val="24"/>
              </w:rPr>
              <w:sym w:font="Wingdings 2" w:char="0052"/>
            </w:r>
            <w:r>
              <w:rPr>
                <w:rFonts w:hint="eastAsia" w:ascii="宋体" w:hAnsi="宋体" w:cs="宋体"/>
                <w:sz w:val="24"/>
                <w:szCs w:val="24"/>
              </w:rPr>
              <w:t>否</w:t>
            </w:r>
          </w:p>
          <w:p>
            <w:pPr>
              <w:adjustRightInd w:val="0"/>
              <w:snapToGrid w:val="0"/>
              <w:rPr>
                <w:rFonts w:ascii="宋体" w:hAnsi="宋体" w:cs="宋体"/>
                <w:sz w:val="24"/>
                <w:szCs w:val="24"/>
              </w:rPr>
            </w:pPr>
            <w:r>
              <w:rPr>
                <w:rFonts w:hint="eastAsia" w:ascii="宋体" w:hAnsi="宋体" w:cs="宋体"/>
                <w:sz w:val="24"/>
                <w:szCs w:val="24"/>
              </w:rPr>
              <w:sym w:font="Wingdings 2" w:char="00A3"/>
            </w:r>
            <w:r>
              <w:rPr>
                <w:rFonts w:hint="eastAsia" w:ascii="宋体" w:hAnsi="宋体" w:cs="宋体"/>
                <w:sz w:val="24"/>
                <w:szCs w:val="24"/>
              </w:rPr>
              <w:t>是：</w:t>
            </w:r>
            <w:r>
              <w:rPr>
                <w:rFonts w:hint="eastAsia" w:ascii="宋体" w:hAnsi="宋体" w:cs="宋体"/>
                <w:sz w:val="24"/>
                <w:szCs w:val="24"/>
                <w:u w:val="single"/>
              </w:rPr>
              <w:t xml:space="preserve">             </w:t>
            </w:r>
          </w:p>
        </w:tc>
        <w:tc>
          <w:tcPr>
            <w:tcW w:w="2057" w:type="dxa"/>
            <w:noWrap w:val="0"/>
            <w:tcMar>
              <w:top w:w="16" w:type="dxa"/>
              <w:left w:w="16" w:type="dxa"/>
              <w:right w:w="16" w:type="dxa"/>
            </w:tcMar>
            <w:vAlign w:val="center"/>
          </w:tcPr>
          <w:p>
            <w:pPr>
              <w:adjustRightInd w:val="0"/>
              <w:snapToGrid w:val="0"/>
              <w:jc w:val="center"/>
              <w:rPr>
                <w:rFonts w:ascii="宋体" w:hAnsi="宋体" w:cs="宋体"/>
                <w:spacing w:val="-6"/>
                <w:sz w:val="24"/>
                <w:szCs w:val="24"/>
              </w:rPr>
            </w:pPr>
            <w:r>
              <w:rPr>
                <w:rFonts w:hint="eastAsia" w:ascii="宋体" w:hAnsi="宋体" w:cs="宋体"/>
                <w:spacing w:val="-6"/>
                <w:sz w:val="24"/>
                <w:szCs w:val="24"/>
              </w:rPr>
              <w:t>用地（用海）</w:t>
            </w:r>
          </w:p>
          <w:p>
            <w:pPr>
              <w:adjustRightInd w:val="0"/>
              <w:snapToGrid w:val="0"/>
              <w:jc w:val="center"/>
              <w:rPr>
                <w:rFonts w:hint="eastAsia" w:ascii="宋体" w:hAnsi="宋体" w:cs="宋体"/>
                <w:sz w:val="24"/>
                <w:szCs w:val="24"/>
              </w:rPr>
            </w:pPr>
            <w:r>
              <w:rPr>
                <w:rFonts w:hint="eastAsia" w:ascii="宋体" w:hAnsi="宋体" w:cs="宋体"/>
                <w:spacing w:val="-6"/>
                <w:sz w:val="24"/>
                <w:szCs w:val="24"/>
              </w:rPr>
              <w:t>面积（</w:t>
            </w:r>
            <w:r>
              <w:rPr>
                <w:rFonts w:ascii="宋体" w:hAnsi="宋体" w:cs="宋体"/>
                <w:spacing w:val="-6"/>
                <w:sz w:val="24"/>
                <w:szCs w:val="24"/>
              </w:rPr>
              <w:t>m</w:t>
            </w:r>
            <w:r>
              <w:rPr>
                <w:rFonts w:ascii="宋体" w:hAnsi="宋体" w:cs="宋体"/>
                <w:spacing w:val="-6"/>
                <w:sz w:val="24"/>
                <w:szCs w:val="24"/>
                <w:vertAlign w:val="superscript"/>
              </w:rPr>
              <w:t>2</w:t>
            </w:r>
            <w:r>
              <w:rPr>
                <w:rFonts w:hint="eastAsia" w:ascii="宋体" w:hAnsi="宋体" w:cs="宋体"/>
                <w:spacing w:val="-6"/>
                <w:sz w:val="24"/>
                <w:szCs w:val="24"/>
              </w:rPr>
              <w:t>）</w:t>
            </w:r>
          </w:p>
        </w:tc>
        <w:tc>
          <w:tcPr>
            <w:tcW w:w="3007" w:type="dxa"/>
            <w:noWrap w:val="0"/>
            <w:vAlign w:val="center"/>
          </w:tcPr>
          <w:p>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650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1" w:type="dxa"/>
            <w:noWrap w:val="0"/>
            <w:vAlign w:val="center"/>
          </w:tcPr>
          <w:p>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专项评价设置情况</w:t>
            </w:r>
          </w:p>
        </w:tc>
        <w:tc>
          <w:tcPr>
            <w:tcW w:w="7689" w:type="dxa"/>
            <w:gridSpan w:val="3"/>
            <w:noWrap w:val="0"/>
            <w:vAlign w:val="center"/>
          </w:tcPr>
          <w:p>
            <w:pPr>
              <w:autoSpaceDE w:val="0"/>
              <w:autoSpaceDN w:val="0"/>
              <w:adjustRightInd w:val="0"/>
              <w:snapToGrid w:val="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851" w:type="dxa"/>
            <w:noWrap w:val="0"/>
            <w:vAlign w:val="center"/>
          </w:tcPr>
          <w:p>
            <w:pPr>
              <w:autoSpaceDE w:val="0"/>
              <w:autoSpaceDN w:val="0"/>
              <w:adjustRightInd w:val="0"/>
              <w:snapToGrid w:val="0"/>
              <w:jc w:val="center"/>
              <w:rPr>
                <w:rFonts w:hint="eastAsia" w:ascii="宋体" w:hAnsi="宋体" w:cs="宋体"/>
                <w:kern w:val="0"/>
                <w:sz w:val="24"/>
                <w:szCs w:val="24"/>
              </w:rPr>
            </w:pPr>
            <w:r>
              <w:rPr>
                <w:rFonts w:hint="eastAsia" w:ascii="宋体" w:hAnsi="宋体" w:cs="宋体"/>
                <w:sz w:val="24"/>
                <w:szCs w:val="24"/>
              </w:rPr>
              <w:t>规划情况</w:t>
            </w:r>
          </w:p>
        </w:tc>
        <w:tc>
          <w:tcPr>
            <w:tcW w:w="7689"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ascii="宋体" w:hAnsi="宋体" w:cs="宋体"/>
                <w:kern w:val="0"/>
                <w:sz w:val="24"/>
                <w:szCs w:val="24"/>
              </w:rPr>
            </w:pPr>
            <w:r>
              <w:rPr>
                <w:rFonts w:hint="eastAsia" w:ascii="宋体" w:hAnsi="宋体" w:eastAsia="宋体" w:cs="宋体"/>
                <w:sz w:val="24"/>
                <w:szCs w:val="24"/>
              </w:rPr>
              <w:t>规划名称：六安市</w:t>
            </w:r>
            <w:r>
              <w:rPr>
                <w:rFonts w:hint="eastAsia" w:ascii="宋体" w:hAnsi="宋体" w:eastAsia="宋体" w:cs="宋体"/>
                <w:sz w:val="24"/>
                <w:szCs w:val="24"/>
                <w:lang w:eastAsia="zh-CN"/>
              </w:rPr>
              <w:t>东片区</w:t>
            </w:r>
            <w:r>
              <w:rPr>
                <w:rFonts w:hint="eastAsia" w:ascii="宋体" w:hAnsi="宋体" w:eastAsia="宋体" w:cs="宋体"/>
                <w:sz w:val="24"/>
                <w:szCs w:val="24"/>
              </w:rPr>
              <w:t>（</w:t>
            </w:r>
            <w:r>
              <w:rPr>
                <w:rFonts w:hint="eastAsia" w:ascii="宋体" w:hAnsi="宋体" w:eastAsia="宋体" w:cs="宋体"/>
                <w:sz w:val="24"/>
                <w:szCs w:val="24"/>
                <w:lang w:eastAsia="zh-CN"/>
              </w:rPr>
              <w:t>六安经济技术开发区</w:t>
            </w:r>
            <w:r>
              <w:rPr>
                <w:rFonts w:hint="eastAsia" w:ascii="宋体" w:hAnsi="宋体" w:eastAsia="宋体" w:cs="宋体"/>
                <w:sz w:val="24"/>
                <w:szCs w:val="24"/>
              </w:rPr>
              <w:t>）</w:t>
            </w:r>
            <w:r>
              <w:rPr>
                <w:rFonts w:hint="eastAsia" w:ascii="宋体" w:hAnsi="宋体" w:eastAsia="宋体" w:cs="宋体"/>
                <w:sz w:val="24"/>
                <w:szCs w:val="24"/>
                <w:lang w:eastAsia="zh-CN"/>
              </w:rPr>
              <w:t>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1" w:type="dxa"/>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规划环境影响</w:t>
            </w:r>
          </w:p>
          <w:p>
            <w:pPr>
              <w:adjustRightInd w:val="0"/>
              <w:snapToGrid w:val="0"/>
              <w:jc w:val="center"/>
              <w:rPr>
                <w:rFonts w:hint="eastAsia" w:ascii="宋体" w:hAnsi="宋体" w:cs="宋体"/>
                <w:kern w:val="0"/>
                <w:sz w:val="24"/>
                <w:szCs w:val="24"/>
              </w:rPr>
            </w:pPr>
            <w:r>
              <w:rPr>
                <w:rFonts w:hint="eastAsia" w:ascii="宋体" w:hAnsi="宋体" w:cs="宋体"/>
                <w:sz w:val="24"/>
                <w:szCs w:val="24"/>
              </w:rPr>
              <w:t>评价情况</w:t>
            </w:r>
          </w:p>
        </w:tc>
        <w:tc>
          <w:tcPr>
            <w:tcW w:w="7689" w:type="dxa"/>
            <w:gridSpan w:val="3"/>
            <w:noWrap w:val="0"/>
            <w:vAlign w:val="center"/>
          </w:tcPr>
          <w:p>
            <w:pPr>
              <w:autoSpaceDE w:val="0"/>
              <w:autoSpaceDN w:val="0"/>
              <w:adjustRightInd w:val="0"/>
              <w:snapToGrid w:val="0"/>
              <w:spacing w:line="360" w:lineRule="auto"/>
              <w:jc w:val="left"/>
              <w:rPr>
                <w:rFonts w:hint="eastAsia"/>
                <w:b/>
                <w:bCs/>
                <w:color w:val="000000"/>
                <w:kern w:val="0"/>
                <w:sz w:val="24"/>
                <w:szCs w:val="24"/>
                <w:highlight w:val="none"/>
              </w:rPr>
            </w:pPr>
            <w:r>
              <w:rPr>
                <w:rFonts w:hint="eastAsia"/>
                <w:b/>
                <w:bCs/>
                <w:color w:val="000000"/>
                <w:kern w:val="0"/>
                <w:sz w:val="24"/>
                <w:szCs w:val="24"/>
                <w:highlight w:val="none"/>
              </w:rPr>
              <w:t>1、</w:t>
            </w:r>
            <w:r>
              <w:rPr>
                <w:b/>
                <w:bCs/>
                <w:color w:val="000000"/>
                <w:kern w:val="0"/>
                <w:sz w:val="24"/>
                <w:szCs w:val="24"/>
                <w:highlight w:val="none"/>
              </w:rPr>
              <w:t>规划环境影响评价</w:t>
            </w:r>
          </w:p>
          <w:p>
            <w:pPr>
              <w:autoSpaceDE w:val="0"/>
              <w:autoSpaceDN w:val="0"/>
              <w:adjustRightInd w:val="0"/>
              <w:snapToGrid w:val="0"/>
              <w:spacing w:line="360" w:lineRule="auto"/>
              <w:ind w:firstLine="480" w:firstLineChars="200"/>
              <w:jc w:val="left"/>
              <w:rPr>
                <w:rFonts w:hint="eastAsia"/>
                <w:color w:val="000000"/>
                <w:kern w:val="0"/>
                <w:sz w:val="24"/>
                <w:szCs w:val="24"/>
                <w:highlight w:val="none"/>
              </w:rPr>
            </w:pPr>
            <w:r>
              <w:rPr>
                <w:rFonts w:hint="eastAsia"/>
                <w:color w:val="000000"/>
                <w:kern w:val="0"/>
                <w:sz w:val="24"/>
                <w:szCs w:val="24"/>
                <w:highlight w:val="none"/>
              </w:rPr>
              <w:t>规划环评名称：</w:t>
            </w:r>
            <w:r>
              <w:rPr>
                <w:color w:val="000000"/>
                <w:kern w:val="0"/>
                <w:sz w:val="24"/>
                <w:szCs w:val="24"/>
                <w:highlight w:val="none"/>
              </w:rPr>
              <w:t>《六安市东片区（</w:t>
            </w:r>
            <w:r>
              <w:rPr>
                <w:rFonts w:hint="eastAsia"/>
                <w:color w:val="000000"/>
                <w:kern w:val="0"/>
                <w:sz w:val="24"/>
                <w:szCs w:val="24"/>
                <w:highlight w:val="none"/>
                <w:lang w:eastAsia="zh-CN"/>
              </w:rPr>
              <w:t>六安经济技术开发区</w:t>
            </w:r>
            <w:r>
              <w:rPr>
                <w:color w:val="000000"/>
                <w:kern w:val="0"/>
                <w:sz w:val="24"/>
                <w:szCs w:val="24"/>
                <w:highlight w:val="none"/>
              </w:rPr>
              <w:t>）规划环境影响报告书》</w:t>
            </w:r>
          </w:p>
          <w:p>
            <w:pPr>
              <w:autoSpaceDE w:val="0"/>
              <w:autoSpaceDN w:val="0"/>
              <w:adjustRightInd w:val="0"/>
              <w:snapToGrid w:val="0"/>
              <w:spacing w:line="360" w:lineRule="auto"/>
              <w:ind w:firstLine="480" w:firstLineChars="200"/>
              <w:jc w:val="left"/>
              <w:rPr>
                <w:rFonts w:hint="eastAsia"/>
                <w:color w:val="000000"/>
                <w:kern w:val="0"/>
                <w:sz w:val="24"/>
                <w:szCs w:val="24"/>
                <w:highlight w:val="none"/>
              </w:rPr>
            </w:pPr>
            <w:r>
              <w:rPr>
                <w:rFonts w:hint="eastAsia"/>
                <w:color w:val="000000"/>
                <w:kern w:val="0"/>
                <w:sz w:val="24"/>
                <w:szCs w:val="24"/>
                <w:highlight w:val="none"/>
              </w:rPr>
              <w:t>审批机关：</w:t>
            </w:r>
            <w:r>
              <w:rPr>
                <w:color w:val="000000"/>
                <w:kern w:val="0"/>
                <w:sz w:val="24"/>
                <w:szCs w:val="24"/>
                <w:highlight w:val="none"/>
              </w:rPr>
              <w:t>原安徽省环境保护</w:t>
            </w:r>
            <w:r>
              <w:rPr>
                <w:rFonts w:hint="eastAsia"/>
                <w:color w:val="000000"/>
                <w:kern w:val="0"/>
                <w:sz w:val="24"/>
                <w:szCs w:val="24"/>
                <w:highlight w:val="none"/>
                <w:lang w:eastAsia="zh-CN"/>
              </w:rPr>
              <w:t>厅</w:t>
            </w:r>
          </w:p>
          <w:p>
            <w:pPr>
              <w:autoSpaceDE w:val="0"/>
              <w:autoSpaceDN w:val="0"/>
              <w:adjustRightInd w:val="0"/>
              <w:snapToGrid w:val="0"/>
              <w:spacing w:line="360" w:lineRule="auto"/>
              <w:ind w:firstLine="480" w:firstLineChars="200"/>
              <w:jc w:val="left"/>
              <w:rPr>
                <w:color w:val="000000"/>
                <w:kern w:val="0"/>
                <w:sz w:val="24"/>
                <w:szCs w:val="24"/>
                <w:highlight w:val="none"/>
              </w:rPr>
            </w:pPr>
            <w:r>
              <w:rPr>
                <w:rFonts w:hint="eastAsia"/>
                <w:color w:val="000000"/>
                <w:kern w:val="0"/>
                <w:sz w:val="24"/>
                <w:szCs w:val="24"/>
                <w:highlight w:val="none"/>
              </w:rPr>
              <w:t>审查文件名称及文号：</w:t>
            </w:r>
            <w:r>
              <w:rPr>
                <w:color w:val="000000"/>
                <w:kern w:val="0"/>
                <w:sz w:val="24"/>
                <w:szCs w:val="24"/>
                <w:highlight w:val="none"/>
              </w:rPr>
              <w:t>《关于六安市东片区（</w:t>
            </w:r>
            <w:r>
              <w:rPr>
                <w:rFonts w:hint="eastAsia"/>
                <w:color w:val="000000"/>
                <w:kern w:val="0"/>
                <w:sz w:val="24"/>
                <w:szCs w:val="24"/>
                <w:highlight w:val="none"/>
                <w:lang w:eastAsia="zh-CN"/>
              </w:rPr>
              <w:t>六安经济技术开发区</w:t>
            </w:r>
            <w:r>
              <w:rPr>
                <w:color w:val="000000"/>
                <w:kern w:val="0"/>
                <w:sz w:val="24"/>
                <w:szCs w:val="24"/>
                <w:highlight w:val="none"/>
              </w:rPr>
              <w:t>）规划环境影响报告书的审查意见》（环评函</w:t>
            </w:r>
            <w:r>
              <w:rPr>
                <w:rFonts w:hint="eastAsia"/>
                <w:color w:val="000000"/>
                <w:kern w:val="0"/>
                <w:sz w:val="24"/>
                <w:szCs w:val="24"/>
                <w:highlight w:val="none"/>
                <w:lang w:eastAsia="zh-CN"/>
              </w:rPr>
              <w:t>〔</w:t>
            </w:r>
            <w:r>
              <w:rPr>
                <w:color w:val="000000"/>
                <w:kern w:val="0"/>
                <w:sz w:val="24"/>
                <w:szCs w:val="24"/>
                <w:highlight w:val="none"/>
              </w:rPr>
              <w:t>2008</w:t>
            </w:r>
            <w:r>
              <w:rPr>
                <w:rFonts w:hint="eastAsia"/>
                <w:color w:val="000000"/>
                <w:kern w:val="0"/>
                <w:sz w:val="24"/>
                <w:szCs w:val="24"/>
                <w:highlight w:val="none"/>
                <w:lang w:eastAsia="zh-CN"/>
              </w:rPr>
              <w:t>〕</w:t>
            </w:r>
            <w:r>
              <w:rPr>
                <w:color w:val="000000"/>
                <w:kern w:val="0"/>
                <w:sz w:val="24"/>
                <w:szCs w:val="24"/>
                <w:highlight w:val="none"/>
              </w:rPr>
              <w:t>589号）</w:t>
            </w:r>
          </w:p>
          <w:p>
            <w:pPr>
              <w:autoSpaceDE w:val="0"/>
              <w:autoSpaceDN w:val="0"/>
              <w:adjustRightInd w:val="0"/>
              <w:snapToGrid w:val="0"/>
              <w:spacing w:line="360" w:lineRule="auto"/>
              <w:jc w:val="left"/>
              <w:rPr>
                <w:b/>
                <w:bCs/>
                <w:color w:val="000000"/>
                <w:kern w:val="0"/>
                <w:sz w:val="24"/>
                <w:szCs w:val="24"/>
                <w:highlight w:val="none"/>
              </w:rPr>
            </w:pPr>
            <w:r>
              <w:rPr>
                <w:rFonts w:hint="eastAsia"/>
                <w:b/>
                <w:bCs/>
                <w:color w:val="000000"/>
                <w:kern w:val="0"/>
                <w:sz w:val="24"/>
                <w:szCs w:val="24"/>
                <w:highlight w:val="none"/>
              </w:rPr>
              <w:t>2、</w:t>
            </w:r>
            <w:r>
              <w:rPr>
                <w:b/>
                <w:bCs/>
                <w:color w:val="000000"/>
                <w:kern w:val="0"/>
                <w:sz w:val="24"/>
                <w:szCs w:val="24"/>
                <w:highlight w:val="none"/>
              </w:rPr>
              <w:t>规划环境影响跟踪评价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kern w:val="0"/>
                <w:sz w:val="24"/>
                <w:szCs w:val="24"/>
                <w:highlight w:val="none"/>
              </w:rPr>
            </w:pPr>
            <w:r>
              <w:rPr>
                <w:color w:val="000000"/>
                <w:kern w:val="0"/>
                <w:sz w:val="24"/>
                <w:szCs w:val="24"/>
                <w:highlight w:val="none"/>
              </w:rPr>
              <w:t>规划环境影响跟踪评价文件名称：《六安市东片区（</w:t>
            </w:r>
            <w:r>
              <w:rPr>
                <w:rFonts w:hint="eastAsia"/>
                <w:color w:val="000000"/>
                <w:kern w:val="0"/>
                <w:sz w:val="24"/>
                <w:szCs w:val="24"/>
                <w:highlight w:val="none"/>
                <w:lang w:eastAsia="zh-CN"/>
              </w:rPr>
              <w:t>六安经济技术开发区</w:t>
            </w:r>
            <w:r>
              <w:rPr>
                <w:color w:val="000000"/>
                <w:kern w:val="0"/>
                <w:sz w:val="24"/>
                <w:szCs w:val="24"/>
                <w:highlight w:val="none"/>
              </w:rPr>
              <w:t>）规划环境影响跟踪评价报告书》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kern w:val="0"/>
                <w:sz w:val="24"/>
                <w:szCs w:val="24"/>
                <w:highlight w:val="none"/>
              </w:rPr>
            </w:pPr>
            <w:r>
              <w:rPr>
                <w:rFonts w:hint="eastAsia"/>
                <w:color w:val="000000"/>
                <w:kern w:val="0"/>
                <w:sz w:val="24"/>
                <w:szCs w:val="24"/>
                <w:highlight w:val="none"/>
              </w:rPr>
              <w:t>审批机关</w:t>
            </w:r>
            <w:r>
              <w:rPr>
                <w:color w:val="000000"/>
                <w:kern w:val="0"/>
                <w:sz w:val="24"/>
                <w:szCs w:val="24"/>
                <w:highlight w:val="none"/>
              </w:rPr>
              <w:t>：六安市生态环境局</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eastAsia="宋体"/>
                <w:color w:val="000000"/>
                <w:kern w:val="0"/>
                <w:sz w:val="24"/>
                <w:szCs w:val="24"/>
                <w:highlight w:val="none"/>
                <w:lang w:val="en-US" w:eastAsia="zh-CN"/>
              </w:rPr>
            </w:pPr>
            <w:r>
              <w:rPr>
                <w:rFonts w:hint="eastAsia"/>
                <w:color w:val="000000"/>
                <w:kern w:val="0"/>
                <w:sz w:val="24"/>
                <w:szCs w:val="24"/>
                <w:highlight w:val="none"/>
                <w:lang w:eastAsia="zh-CN"/>
              </w:rPr>
              <w:t>批复文号：六环评审</w:t>
            </w:r>
            <w:r>
              <w:rPr>
                <w:rFonts w:hint="eastAsia"/>
                <w:color w:val="000000"/>
                <w:kern w:val="0"/>
                <w:sz w:val="24"/>
                <w:szCs w:val="24"/>
                <w:highlight w:val="none"/>
                <w:lang w:val="en-US" w:eastAsia="zh-CN"/>
              </w:rPr>
              <w:t>[2020]6号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1" w:type="dxa"/>
            <w:noWrap w:val="0"/>
            <w:vAlign w:val="center"/>
          </w:tcPr>
          <w:p>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规划及规划环境</w:t>
            </w:r>
          </w:p>
          <w:p>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影响评价符合性分析</w:t>
            </w:r>
          </w:p>
        </w:tc>
        <w:tc>
          <w:tcPr>
            <w:tcW w:w="7689" w:type="dxa"/>
            <w:gridSpan w:val="3"/>
            <w:noWrap w:val="0"/>
            <w:vAlign w:val="center"/>
          </w:tcPr>
          <w:p>
            <w:pPr>
              <w:autoSpaceDE w:val="0"/>
              <w:autoSpaceDN w:val="0"/>
              <w:adjustRightInd w:val="0"/>
              <w:snapToGrid w:val="0"/>
              <w:spacing w:line="360" w:lineRule="auto"/>
              <w:jc w:val="left"/>
              <w:rPr>
                <w:rFonts w:hint="eastAsia" w:ascii="Times New Roman" w:hAnsi="Times New Roman" w:eastAsia="宋体" w:cs="Times New Roman"/>
                <w:b/>
                <w:bCs/>
                <w:color w:val="000000"/>
                <w:kern w:val="0"/>
                <w:sz w:val="24"/>
                <w:szCs w:val="24"/>
                <w:highlight w:val="none"/>
              </w:rPr>
            </w:pPr>
            <w:r>
              <w:rPr>
                <w:rFonts w:hint="eastAsia" w:ascii="Times New Roman" w:hAnsi="Times New Roman" w:eastAsia="宋体" w:cs="Times New Roman"/>
                <w:b/>
                <w:bCs/>
                <w:color w:val="000000"/>
                <w:kern w:val="0"/>
                <w:sz w:val="24"/>
                <w:szCs w:val="24"/>
                <w:highlight w:val="none"/>
              </w:rPr>
              <w:t>1、</w:t>
            </w:r>
            <w:r>
              <w:rPr>
                <w:rFonts w:hint="eastAsia"/>
                <w:b/>
                <w:bCs/>
                <w:color w:val="000000"/>
                <w:kern w:val="0"/>
                <w:sz w:val="24"/>
                <w:szCs w:val="24"/>
                <w:highlight w:val="none"/>
              </w:rPr>
              <w:t>与</w:t>
            </w:r>
            <w:r>
              <w:rPr>
                <w:b/>
                <w:bCs/>
                <w:color w:val="000000"/>
                <w:kern w:val="0"/>
                <w:sz w:val="24"/>
                <w:szCs w:val="24"/>
                <w:highlight w:val="none"/>
              </w:rPr>
              <w:t>《</w:t>
            </w:r>
            <w:r>
              <w:rPr>
                <w:rFonts w:hint="eastAsia"/>
                <w:b/>
                <w:bCs/>
                <w:color w:val="000000"/>
                <w:kern w:val="0"/>
                <w:sz w:val="24"/>
                <w:szCs w:val="24"/>
                <w:highlight w:val="none"/>
              </w:rPr>
              <w:t>六安市东片区（</w:t>
            </w:r>
            <w:r>
              <w:rPr>
                <w:rFonts w:hint="eastAsia"/>
                <w:b/>
                <w:bCs/>
                <w:color w:val="000000"/>
                <w:kern w:val="0"/>
                <w:sz w:val="24"/>
                <w:szCs w:val="24"/>
                <w:highlight w:val="none"/>
                <w:lang w:eastAsia="zh-CN"/>
              </w:rPr>
              <w:t>六安经济技术开发区</w:t>
            </w:r>
            <w:r>
              <w:rPr>
                <w:rFonts w:hint="eastAsia"/>
                <w:b/>
                <w:bCs/>
                <w:color w:val="000000"/>
                <w:kern w:val="0"/>
                <w:sz w:val="24"/>
                <w:szCs w:val="24"/>
                <w:highlight w:val="none"/>
              </w:rPr>
              <w:t>）规划</w:t>
            </w:r>
            <w:r>
              <w:rPr>
                <w:b/>
                <w:bCs/>
                <w:color w:val="000000"/>
                <w:kern w:val="0"/>
                <w:sz w:val="24"/>
                <w:szCs w:val="24"/>
                <w:highlight w:val="none"/>
              </w:rPr>
              <w:t>》</w:t>
            </w:r>
            <w:r>
              <w:rPr>
                <w:rFonts w:hint="eastAsia"/>
                <w:b/>
                <w:bCs/>
                <w:color w:val="000000"/>
                <w:kern w:val="0"/>
                <w:sz w:val="24"/>
                <w:szCs w:val="24"/>
                <w:highlight w:val="none"/>
              </w:rPr>
              <w:t>相符性分析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kern w:val="0"/>
                <w:sz w:val="24"/>
                <w:szCs w:val="24"/>
                <w:highlight w:val="none"/>
              </w:rPr>
            </w:pPr>
            <w:r>
              <w:rPr>
                <w:rFonts w:hint="eastAsia" w:ascii="Times New Roman" w:hAnsi="Times New Roman" w:eastAsia="宋体" w:cs="Times New Roman"/>
                <w:b w:val="0"/>
                <w:bCs w:val="0"/>
                <w:color w:val="000000"/>
                <w:kern w:val="0"/>
                <w:sz w:val="24"/>
                <w:szCs w:val="24"/>
                <w:highlight w:val="none"/>
              </w:rPr>
              <w:t>根据《六安市东片区（</w:t>
            </w:r>
            <w:r>
              <w:rPr>
                <w:rFonts w:hint="eastAsia" w:ascii="Times New Roman" w:hAnsi="Times New Roman" w:eastAsia="宋体" w:cs="Times New Roman"/>
                <w:b w:val="0"/>
                <w:bCs w:val="0"/>
                <w:color w:val="000000"/>
                <w:kern w:val="0"/>
                <w:sz w:val="24"/>
                <w:szCs w:val="24"/>
                <w:highlight w:val="none"/>
                <w:lang w:eastAsia="zh-CN"/>
              </w:rPr>
              <w:t>六安经济技术开发区</w:t>
            </w:r>
            <w:r>
              <w:rPr>
                <w:rFonts w:hint="eastAsia" w:ascii="Times New Roman" w:hAnsi="Times New Roman" w:eastAsia="宋体" w:cs="Times New Roman"/>
                <w:b w:val="0"/>
                <w:bCs w:val="0"/>
                <w:color w:val="000000"/>
                <w:kern w:val="0"/>
                <w:sz w:val="24"/>
                <w:szCs w:val="24"/>
                <w:highlight w:val="none"/>
              </w:rPr>
              <w:t>）规划》，开发区规划面积为24.8平方公里，产业发展方向为进一步发展食品、纺织、机械、医药、化工等优势产业，以加工制造业为主导，同时积极发展高新技术产业和旅游业。</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b w:val="0"/>
                <w:bCs w:val="0"/>
                <w:color w:val="000000"/>
                <w:kern w:val="0"/>
                <w:sz w:val="24"/>
                <w:szCs w:val="24"/>
                <w:highlight w:val="none"/>
              </w:rPr>
            </w:pPr>
            <w:r>
              <w:rPr>
                <w:rFonts w:hint="eastAsia"/>
                <w:color w:val="000000"/>
                <w:kern w:val="0"/>
                <w:sz w:val="24"/>
                <w:szCs w:val="24"/>
                <w:highlight w:val="none"/>
                <w:lang w:val="en-US" w:eastAsia="zh-CN"/>
              </w:rPr>
              <w:t>本项目位于安徽省六安市六安经济技术开发区清风路73号，主要从事人造金刚石电解提纯项目，属于加工制造业，属于六安经济技术开发区主导行业，因此符合《六安市东片区（六安经济技术开发区）规划》。</w:t>
            </w:r>
          </w:p>
          <w:p>
            <w:pPr>
              <w:autoSpaceDE w:val="0"/>
              <w:autoSpaceDN w:val="0"/>
              <w:adjustRightInd w:val="0"/>
              <w:snapToGrid w:val="0"/>
              <w:spacing w:line="360" w:lineRule="auto"/>
              <w:jc w:val="left"/>
              <w:rPr>
                <w:b/>
                <w:bCs/>
                <w:color w:val="000000"/>
                <w:kern w:val="0"/>
                <w:sz w:val="24"/>
                <w:szCs w:val="24"/>
                <w:highlight w:val="none"/>
              </w:rPr>
            </w:pPr>
            <w:r>
              <w:rPr>
                <w:rFonts w:hint="eastAsia"/>
                <w:b/>
                <w:bCs/>
                <w:color w:val="000000"/>
                <w:kern w:val="0"/>
                <w:sz w:val="24"/>
                <w:szCs w:val="24"/>
                <w:highlight w:val="none"/>
                <w:lang w:val="en-US" w:eastAsia="zh-CN"/>
              </w:rPr>
              <w:t>2、</w:t>
            </w:r>
            <w:r>
              <w:rPr>
                <w:rFonts w:hint="eastAsia"/>
                <w:b/>
                <w:bCs/>
                <w:color w:val="000000"/>
                <w:kern w:val="0"/>
                <w:sz w:val="24"/>
                <w:szCs w:val="24"/>
                <w:highlight w:val="none"/>
              </w:rPr>
              <w:t>与</w:t>
            </w:r>
            <w:r>
              <w:rPr>
                <w:b/>
                <w:bCs/>
                <w:color w:val="000000"/>
                <w:kern w:val="0"/>
                <w:sz w:val="24"/>
                <w:szCs w:val="24"/>
                <w:highlight w:val="none"/>
              </w:rPr>
              <w:t>六安市东片区（</w:t>
            </w:r>
            <w:r>
              <w:rPr>
                <w:rFonts w:hint="eastAsia"/>
                <w:b/>
                <w:bCs/>
                <w:color w:val="000000"/>
                <w:kern w:val="0"/>
                <w:sz w:val="24"/>
                <w:szCs w:val="24"/>
                <w:highlight w:val="none"/>
                <w:lang w:eastAsia="zh-CN"/>
              </w:rPr>
              <w:t>六安经济技术开发区</w:t>
            </w:r>
            <w:r>
              <w:rPr>
                <w:b/>
                <w:bCs/>
                <w:color w:val="000000"/>
                <w:kern w:val="0"/>
                <w:sz w:val="24"/>
                <w:szCs w:val="24"/>
                <w:highlight w:val="none"/>
              </w:rPr>
              <w:t>）规划环境影响跟踪评价报告书及其批复相符性分析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color w:val="000000"/>
                <w:kern w:val="0"/>
                <w:sz w:val="24"/>
                <w:szCs w:val="24"/>
                <w:highlight w:val="none"/>
              </w:rPr>
            </w:pPr>
            <w:r>
              <w:rPr>
                <w:color w:val="000000"/>
                <w:kern w:val="0"/>
                <w:sz w:val="24"/>
                <w:szCs w:val="24"/>
                <w:highlight w:val="none"/>
              </w:rPr>
              <w:t>（1）开发区规划范围</w:t>
            </w:r>
            <w:r>
              <w:rPr>
                <w:rFonts w:hint="eastAsia" w:ascii="宋体" w:hAnsi="宋体" w:eastAsia="宋体" w:cs="宋体"/>
                <w:color w:val="000000"/>
                <w:kern w:val="0"/>
                <w:sz w:val="24"/>
                <w:szCs w:val="24"/>
                <w:highlight w:val="none"/>
              </w:rPr>
              <w:t>为</w:t>
            </w:r>
            <w:r>
              <w:rPr>
                <w:rFonts w:hint="eastAsia" w:ascii="宋体" w:hAnsi="宋体" w:eastAsia="宋体" w:cs="宋体"/>
                <w:sz w:val="24"/>
                <w:szCs w:val="24"/>
              </w:rPr>
              <w:t>东至淠史杭干渠，南至312国道，西至安丰路、朝阳路，北至皋城东路北900米</w:t>
            </w:r>
            <w:r>
              <w:rPr>
                <w:color w:val="000000"/>
                <w:kern w:val="0"/>
                <w:sz w:val="24"/>
                <w:szCs w:val="24"/>
                <w:highlight w:val="none"/>
              </w:rPr>
              <w:t>。</w:t>
            </w:r>
          </w:p>
          <w:p>
            <w:pPr>
              <w:autoSpaceDE w:val="0"/>
              <w:autoSpaceDN w:val="0"/>
              <w:adjustRightInd w:val="0"/>
              <w:snapToGrid w:val="0"/>
              <w:spacing w:line="360" w:lineRule="auto"/>
              <w:ind w:firstLine="480" w:firstLineChars="200"/>
              <w:jc w:val="left"/>
              <w:rPr>
                <w:color w:val="000000"/>
                <w:kern w:val="0"/>
                <w:sz w:val="24"/>
                <w:szCs w:val="24"/>
                <w:highlight w:val="none"/>
              </w:rPr>
            </w:pPr>
            <w:r>
              <w:rPr>
                <w:color w:val="000000"/>
                <w:kern w:val="0"/>
                <w:sz w:val="24"/>
                <w:szCs w:val="24"/>
                <w:highlight w:val="none"/>
              </w:rPr>
              <w:t>本项目位于</w:t>
            </w:r>
            <w:r>
              <w:rPr>
                <w:rFonts w:hint="default"/>
                <w:color w:val="000000"/>
                <w:kern w:val="0"/>
                <w:sz w:val="24"/>
                <w:szCs w:val="24"/>
                <w:highlight w:val="none"/>
                <w:lang w:val="en-US" w:eastAsia="zh-CN"/>
              </w:rPr>
              <w:t>六安市</w:t>
            </w:r>
            <w:r>
              <w:rPr>
                <w:rFonts w:hint="eastAsia"/>
                <w:color w:val="000000"/>
                <w:kern w:val="0"/>
                <w:sz w:val="24"/>
                <w:szCs w:val="24"/>
                <w:highlight w:val="none"/>
                <w:lang w:val="en-US" w:eastAsia="zh-CN"/>
              </w:rPr>
              <w:t>六安</w:t>
            </w:r>
            <w:r>
              <w:rPr>
                <w:rFonts w:hint="default"/>
                <w:color w:val="000000"/>
                <w:kern w:val="0"/>
                <w:sz w:val="24"/>
                <w:szCs w:val="24"/>
                <w:highlight w:val="none"/>
                <w:lang w:val="en-US" w:eastAsia="zh-CN"/>
              </w:rPr>
              <w:t>经济技术开发区</w:t>
            </w:r>
            <w:r>
              <w:rPr>
                <w:rFonts w:hint="eastAsia"/>
                <w:color w:val="000000"/>
                <w:kern w:val="0"/>
                <w:sz w:val="24"/>
                <w:szCs w:val="24"/>
                <w:highlight w:val="none"/>
                <w:lang w:val="en-US" w:eastAsia="zh-CN"/>
              </w:rPr>
              <w:t>清风路73号</w:t>
            </w:r>
            <w:r>
              <w:rPr>
                <w:rFonts w:hint="default"/>
                <w:color w:val="000000"/>
                <w:kern w:val="0"/>
                <w:sz w:val="24"/>
                <w:szCs w:val="24"/>
                <w:highlight w:val="none"/>
                <w:lang w:val="en-US" w:eastAsia="zh-CN"/>
              </w:rPr>
              <w:t>，</w:t>
            </w:r>
            <w:r>
              <w:rPr>
                <w:color w:val="000000"/>
                <w:kern w:val="0"/>
                <w:sz w:val="24"/>
                <w:szCs w:val="24"/>
                <w:highlight w:val="none"/>
              </w:rPr>
              <w:t>属于开发区规划范围。</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color w:val="000000"/>
                <w:kern w:val="0"/>
                <w:sz w:val="24"/>
                <w:szCs w:val="24"/>
                <w:highlight w:val="none"/>
              </w:rPr>
            </w:pPr>
            <w:r>
              <w:rPr>
                <w:rFonts w:hint="eastAsia"/>
                <w:color w:val="000000"/>
                <w:kern w:val="0"/>
                <w:sz w:val="24"/>
                <w:szCs w:val="24"/>
                <w:highlight w:val="none"/>
                <w:lang w:eastAsia="zh-CN"/>
              </w:rPr>
              <w:t>（</w:t>
            </w:r>
            <w:r>
              <w:rPr>
                <w:rFonts w:hint="eastAsia"/>
                <w:color w:val="000000"/>
                <w:kern w:val="0"/>
                <w:sz w:val="24"/>
                <w:szCs w:val="24"/>
                <w:highlight w:val="none"/>
                <w:lang w:val="en-US" w:eastAsia="zh-CN"/>
              </w:rPr>
              <w:t>2</w:t>
            </w:r>
            <w:r>
              <w:rPr>
                <w:rFonts w:hint="eastAsia"/>
                <w:color w:val="000000"/>
                <w:kern w:val="0"/>
                <w:sz w:val="24"/>
                <w:szCs w:val="24"/>
                <w:highlight w:val="none"/>
                <w:lang w:eastAsia="zh-CN"/>
              </w:rPr>
              <w:t>）</w:t>
            </w:r>
            <w:r>
              <w:rPr>
                <w:color w:val="000000"/>
                <w:kern w:val="0"/>
                <w:sz w:val="24"/>
                <w:szCs w:val="24"/>
                <w:highlight w:val="none"/>
              </w:rPr>
              <w:t>优化产业结构，建立开发区生态环境准入清单，控制非主导行业项目入区建设，重点发展、引进装备制造、轻工纺织、建材等产业，对现有不符合准入清单项目要结合产业调整逐步退出。</w:t>
            </w:r>
          </w:p>
          <w:p>
            <w:pPr>
              <w:numPr>
                <w:ilvl w:val="0"/>
                <w:numId w:val="0"/>
              </w:numPr>
              <w:autoSpaceDE w:val="0"/>
              <w:autoSpaceDN w:val="0"/>
              <w:adjustRightInd w:val="0"/>
              <w:snapToGrid w:val="0"/>
              <w:spacing w:line="360" w:lineRule="auto"/>
              <w:ind w:firstLine="480" w:firstLineChars="200"/>
              <w:jc w:val="left"/>
              <w:rPr>
                <w:color w:val="000000"/>
                <w:kern w:val="0"/>
                <w:sz w:val="24"/>
                <w:szCs w:val="24"/>
                <w:highlight w:val="none"/>
              </w:rPr>
            </w:pPr>
            <w:r>
              <w:rPr>
                <w:rFonts w:hint="eastAsia"/>
                <w:color w:val="000000"/>
                <w:kern w:val="0"/>
                <w:sz w:val="24"/>
                <w:szCs w:val="24"/>
                <w:highlight w:val="none"/>
                <w:lang w:eastAsia="zh-CN"/>
              </w:rPr>
              <w:t>对比《</w:t>
            </w:r>
            <w:r>
              <w:rPr>
                <w:rFonts w:hint="eastAsia"/>
                <w:color w:val="000000"/>
                <w:kern w:val="0"/>
                <w:sz w:val="24"/>
                <w:szCs w:val="24"/>
                <w:highlight w:val="none"/>
                <w:lang w:val="en-US" w:eastAsia="zh-CN"/>
              </w:rPr>
              <w:t>六安市“三线一单”生态环境准入清单</w:t>
            </w:r>
            <w:r>
              <w:rPr>
                <w:rFonts w:hint="eastAsia"/>
                <w:color w:val="000000"/>
                <w:kern w:val="0"/>
                <w:sz w:val="24"/>
                <w:szCs w:val="24"/>
                <w:highlight w:val="none"/>
                <w:lang w:eastAsia="zh-CN"/>
              </w:rPr>
              <w:t>》中“表</w:t>
            </w:r>
            <w:r>
              <w:rPr>
                <w:rFonts w:hint="eastAsia"/>
                <w:color w:val="000000"/>
                <w:kern w:val="0"/>
                <w:sz w:val="24"/>
                <w:szCs w:val="24"/>
                <w:highlight w:val="none"/>
                <w:lang w:val="en-US" w:eastAsia="zh-CN"/>
              </w:rPr>
              <w:t>4 开发区生态环境准入清单</w:t>
            </w:r>
            <w:r>
              <w:rPr>
                <w:rFonts w:hint="eastAsia"/>
                <w:color w:val="000000"/>
                <w:kern w:val="0"/>
                <w:sz w:val="24"/>
                <w:szCs w:val="24"/>
                <w:highlight w:val="none"/>
                <w:lang w:eastAsia="zh-CN"/>
              </w:rPr>
              <w:t>”</w:t>
            </w:r>
            <w:r>
              <w:rPr>
                <w:rFonts w:hint="eastAsia"/>
                <w:color w:val="000000"/>
                <w:kern w:val="0"/>
                <w:sz w:val="24"/>
                <w:szCs w:val="24"/>
                <w:highlight w:val="none"/>
                <w:lang w:val="en-US" w:eastAsia="zh-CN"/>
              </w:rPr>
              <w:t>，本项目不属于限制发展项目和禁止发展项目；因此，本项目</w:t>
            </w:r>
            <w:r>
              <w:rPr>
                <w:color w:val="000000"/>
                <w:kern w:val="0"/>
                <w:sz w:val="24"/>
                <w:szCs w:val="24"/>
                <w:highlight w:val="none"/>
              </w:rPr>
              <w:t>符合开发区产业定位。</w:t>
            </w:r>
          </w:p>
          <w:p>
            <w:pPr>
              <w:autoSpaceDE w:val="0"/>
              <w:autoSpaceDN w:val="0"/>
              <w:adjustRightInd w:val="0"/>
              <w:snapToGrid w:val="0"/>
              <w:spacing w:line="360" w:lineRule="auto"/>
              <w:ind w:firstLine="480" w:firstLineChars="200"/>
              <w:jc w:val="left"/>
              <w:rPr>
                <w:color w:val="000000"/>
                <w:kern w:val="0"/>
                <w:sz w:val="24"/>
                <w:szCs w:val="24"/>
                <w:highlight w:val="none"/>
              </w:rPr>
            </w:pPr>
            <w:r>
              <w:rPr>
                <w:color w:val="000000"/>
                <w:kern w:val="0"/>
                <w:sz w:val="24"/>
                <w:szCs w:val="24"/>
                <w:highlight w:val="none"/>
              </w:rPr>
              <w:t>（3）加强对淠河总干渠的保护，饮用水源保护区内禁止建设排放污染物的生产、生活设施，现有的要尽快退出；按照有关规定依法依规做好工业固废的分类收集和处理处置工作，防止造成二次污染。</w:t>
            </w:r>
          </w:p>
          <w:p>
            <w:pPr>
              <w:autoSpaceDE w:val="0"/>
              <w:autoSpaceDN w:val="0"/>
              <w:adjustRightInd w:val="0"/>
              <w:snapToGrid w:val="0"/>
              <w:spacing w:line="360" w:lineRule="auto"/>
              <w:ind w:firstLine="480" w:firstLineChars="200"/>
              <w:jc w:val="left"/>
              <w:rPr>
                <w:rFonts w:hint="eastAsia"/>
                <w:color w:val="000000"/>
                <w:kern w:val="0"/>
                <w:sz w:val="24"/>
                <w:szCs w:val="24"/>
                <w:highlight w:val="none"/>
                <w:lang w:eastAsia="zh-CN"/>
              </w:rPr>
            </w:pPr>
            <w:r>
              <w:rPr>
                <w:color w:val="000000"/>
                <w:kern w:val="0"/>
                <w:sz w:val="24"/>
                <w:szCs w:val="24"/>
                <w:highlight w:val="none"/>
              </w:rPr>
              <w:t>本项目位于</w:t>
            </w:r>
            <w:r>
              <w:rPr>
                <w:rFonts w:hint="default"/>
                <w:color w:val="000000"/>
                <w:kern w:val="0"/>
                <w:sz w:val="24"/>
                <w:szCs w:val="24"/>
                <w:highlight w:val="none"/>
                <w:lang w:val="en-US" w:eastAsia="zh-CN"/>
              </w:rPr>
              <w:t>六安市</w:t>
            </w:r>
            <w:r>
              <w:rPr>
                <w:rFonts w:hint="eastAsia"/>
                <w:color w:val="000000"/>
                <w:kern w:val="0"/>
                <w:sz w:val="24"/>
                <w:szCs w:val="24"/>
                <w:highlight w:val="none"/>
                <w:lang w:val="en-US" w:eastAsia="zh-CN"/>
              </w:rPr>
              <w:t>六安</w:t>
            </w:r>
            <w:r>
              <w:rPr>
                <w:rFonts w:hint="default"/>
                <w:color w:val="000000"/>
                <w:kern w:val="0"/>
                <w:sz w:val="24"/>
                <w:szCs w:val="24"/>
                <w:highlight w:val="none"/>
                <w:lang w:val="en-US" w:eastAsia="zh-CN"/>
              </w:rPr>
              <w:t>经济技术开发区</w:t>
            </w:r>
            <w:r>
              <w:rPr>
                <w:rFonts w:hint="eastAsia"/>
                <w:color w:val="000000"/>
                <w:kern w:val="0"/>
                <w:sz w:val="24"/>
                <w:szCs w:val="24"/>
                <w:highlight w:val="none"/>
                <w:lang w:val="en-US" w:eastAsia="zh-CN"/>
              </w:rPr>
              <w:t>清风路73号</w:t>
            </w:r>
            <w:r>
              <w:rPr>
                <w:rFonts w:hint="default"/>
                <w:color w:val="000000"/>
                <w:kern w:val="0"/>
                <w:sz w:val="24"/>
                <w:szCs w:val="24"/>
                <w:highlight w:val="none"/>
                <w:lang w:val="en-US" w:eastAsia="zh-CN"/>
              </w:rPr>
              <w:t>，</w:t>
            </w:r>
            <w:r>
              <w:rPr>
                <w:color w:val="000000"/>
                <w:kern w:val="0"/>
                <w:sz w:val="24"/>
                <w:szCs w:val="24"/>
                <w:highlight w:val="none"/>
              </w:rPr>
              <w:t>不位于饮用水源保护区内。项目</w:t>
            </w:r>
            <w:r>
              <w:rPr>
                <w:rFonts w:hint="eastAsia"/>
                <w:color w:val="000000"/>
                <w:kern w:val="0"/>
                <w:sz w:val="24"/>
                <w:szCs w:val="24"/>
                <w:highlight w:val="none"/>
                <w:lang w:eastAsia="zh-CN"/>
              </w:rPr>
              <w:t>产生的生活垃圾分类</w:t>
            </w:r>
            <w:r>
              <w:rPr>
                <w:color w:val="000000"/>
                <w:kern w:val="0"/>
                <w:sz w:val="24"/>
                <w:szCs w:val="24"/>
                <w:highlight w:val="none"/>
              </w:rPr>
              <w:t>收集后，</w:t>
            </w:r>
            <w:r>
              <w:rPr>
                <w:rFonts w:hint="eastAsia"/>
                <w:color w:val="000000"/>
                <w:kern w:val="0"/>
                <w:sz w:val="24"/>
                <w:szCs w:val="24"/>
                <w:highlight w:val="none"/>
                <w:lang w:eastAsia="zh-CN"/>
              </w:rPr>
              <w:t>交由市政环卫处理；一般固废</w:t>
            </w:r>
            <w:r>
              <w:rPr>
                <w:color w:val="000000"/>
                <w:kern w:val="0"/>
                <w:sz w:val="24"/>
                <w:szCs w:val="24"/>
                <w:highlight w:val="none"/>
              </w:rPr>
              <w:t>暂存于一般固废暂存间内</w:t>
            </w:r>
            <w:r>
              <w:rPr>
                <w:rFonts w:hint="eastAsia"/>
                <w:color w:val="000000"/>
                <w:kern w:val="0"/>
                <w:sz w:val="24"/>
                <w:szCs w:val="24"/>
                <w:highlight w:val="none"/>
                <w:lang w:eastAsia="zh-CN"/>
              </w:rPr>
              <w:t>，外售综合利用；危险废物暂存在危废暂存间，定期委托有资质单位处置。</w:t>
            </w:r>
          </w:p>
          <w:p>
            <w:pPr>
              <w:keepNext w:val="0"/>
              <w:keepLines w:val="0"/>
              <w:pageBreakBefore w:val="0"/>
              <w:numPr>
                <w:ilvl w:val="0"/>
                <w:numId w:val="1"/>
              </w:numPr>
              <w:kinsoku/>
              <w:wordWrap/>
              <w:overflowPunct/>
              <w:topLinePunct w:val="0"/>
              <w:autoSpaceDE w:val="0"/>
              <w:autoSpaceDN w:val="0"/>
              <w:bidi w:val="0"/>
              <w:adjustRightInd w:val="0"/>
              <w:snapToGrid w:val="0"/>
              <w:spacing w:line="360" w:lineRule="auto"/>
              <w:ind w:firstLine="480" w:firstLineChars="200"/>
              <w:jc w:val="left"/>
              <w:textAlignment w:val="auto"/>
              <w:rPr>
                <w:color w:val="000000"/>
                <w:kern w:val="0"/>
                <w:sz w:val="24"/>
                <w:szCs w:val="24"/>
                <w:highlight w:val="none"/>
              </w:rPr>
            </w:pPr>
            <w:r>
              <w:rPr>
                <w:color w:val="000000"/>
                <w:kern w:val="0"/>
                <w:sz w:val="24"/>
                <w:szCs w:val="24"/>
                <w:highlight w:val="none"/>
              </w:rPr>
              <w:t>规划实施中新增污染物排放总量的建设项目</w:t>
            </w:r>
            <w:r>
              <w:rPr>
                <w:rFonts w:hint="eastAsia"/>
                <w:color w:val="000000"/>
                <w:kern w:val="0"/>
                <w:sz w:val="24"/>
                <w:szCs w:val="24"/>
                <w:highlight w:val="none"/>
                <w:lang w:eastAsia="zh-CN"/>
              </w:rPr>
              <w:t>（大气环境污染物为</w:t>
            </w:r>
            <w:r>
              <w:rPr>
                <w:rFonts w:hint="eastAsia"/>
                <w:sz w:val="24"/>
                <w:szCs w:val="24"/>
              </w:rPr>
              <w:t>烟（粉）尘、</w:t>
            </w:r>
            <w:r>
              <w:rPr>
                <w:sz w:val="24"/>
                <w:szCs w:val="24"/>
              </w:rPr>
              <w:t>SO</w:t>
            </w:r>
            <w:r>
              <w:rPr>
                <w:sz w:val="24"/>
                <w:szCs w:val="24"/>
                <w:vertAlign w:val="subscript"/>
              </w:rPr>
              <w:t>2</w:t>
            </w:r>
            <w:r>
              <w:rPr>
                <w:rFonts w:hint="eastAsia"/>
                <w:sz w:val="24"/>
                <w:szCs w:val="24"/>
              </w:rPr>
              <w:t>、</w:t>
            </w:r>
            <w:r>
              <w:rPr>
                <w:sz w:val="24"/>
                <w:szCs w:val="24"/>
              </w:rPr>
              <w:t>NO</w:t>
            </w:r>
            <w:r>
              <w:rPr>
                <w:sz w:val="24"/>
                <w:szCs w:val="24"/>
                <w:vertAlign w:val="subscript"/>
              </w:rPr>
              <w:t>x</w:t>
            </w:r>
            <w:r>
              <w:rPr>
                <w:rFonts w:hint="eastAsia"/>
                <w:sz w:val="24"/>
                <w:szCs w:val="24"/>
              </w:rPr>
              <w:t>、VOCs</w:t>
            </w:r>
            <w:r>
              <w:rPr>
                <w:rFonts w:hint="eastAsia"/>
                <w:sz w:val="24"/>
                <w:szCs w:val="24"/>
                <w:lang w:eastAsia="zh-CN"/>
              </w:rPr>
              <w:t>，水污染物为</w:t>
            </w:r>
            <w:r>
              <w:rPr>
                <w:rFonts w:hint="eastAsia"/>
                <w:sz w:val="24"/>
                <w:szCs w:val="24"/>
                <w:lang w:val="en-GB"/>
              </w:rPr>
              <w:t>COD和NH</w:t>
            </w:r>
            <w:r>
              <w:rPr>
                <w:rFonts w:hint="eastAsia"/>
                <w:sz w:val="24"/>
                <w:szCs w:val="24"/>
                <w:vertAlign w:val="subscript"/>
                <w:lang w:val="en-GB"/>
              </w:rPr>
              <w:t>3</w:t>
            </w:r>
            <w:r>
              <w:rPr>
                <w:rFonts w:hint="eastAsia"/>
                <w:sz w:val="24"/>
                <w:szCs w:val="24"/>
                <w:lang w:val="en-GB"/>
              </w:rPr>
              <w:t>-N</w:t>
            </w:r>
            <w:r>
              <w:rPr>
                <w:rFonts w:hint="eastAsia"/>
                <w:color w:val="000000"/>
                <w:kern w:val="0"/>
                <w:sz w:val="24"/>
                <w:szCs w:val="24"/>
                <w:highlight w:val="none"/>
                <w:lang w:eastAsia="zh-CN"/>
              </w:rPr>
              <w:t>）</w:t>
            </w:r>
            <w:r>
              <w:rPr>
                <w:color w:val="000000"/>
                <w:kern w:val="0"/>
                <w:sz w:val="24"/>
                <w:szCs w:val="24"/>
                <w:highlight w:val="none"/>
              </w:rPr>
              <w:t>，应按照开发区主要污染物总量控制要求，在区域内实现等量或倍量替代。</w:t>
            </w:r>
          </w:p>
          <w:p>
            <w:pPr>
              <w:keepNext w:val="0"/>
              <w:keepLines w:val="0"/>
              <w:pageBreakBefore w:val="0"/>
              <w:widowControl/>
              <w:suppressLineNumbers w:val="0"/>
              <w:kinsoku/>
              <w:wordWrap/>
              <w:overflowPunct/>
              <w:topLinePunct w:val="0"/>
              <w:bidi w:val="0"/>
              <w:spacing w:line="360" w:lineRule="auto"/>
              <w:ind w:firstLine="480" w:firstLineChars="200"/>
              <w:jc w:val="left"/>
              <w:textAlignment w:val="auto"/>
              <w:rPr>
                <w:rFonts w:hint="default"/>
                <w:color w:val="auto"/>
                <w:highlight w:val="yellow"/>
                <w:lang w:val="en-US"/>
              </w:rPr>
            </w:pPr>
            <w:r>
              <w:rPr>
                <w:rFonts w:hint="eastAsia"/>
                <w:color w:val="000000"/>
                <w:kern w:val="0"/>
                <w:sz w:val="24"/>
                <w:szCs w:val="24"/>
                <w:highlight w:val="none"/>
                <w:lang w:val="en-US" w:eastAsia="zh-CN"/>
              </w:rPr>
              <w:t>项目新增污染物：</w:t>
            </w:r>
            <w:r>
              <w:rPr>
                <w:rFonts w:hint="eastAsia" w:ascii="宋体" w:hAnsi="宋体" w:eastAsia="宋体" w:cs="宋体"/>
                <w:color w:val="000000"/>
                <w:kern w:val="0"/>
                <w:sz w:val="24"/>
                <w:szCs w:val="24"/>
                <w:lang w:val="en-US" w:eastAsia="zh-CN" w:bidi="ar"/>
              </w:rPr>
              <w:t>本项目运营期间排放大气污染物为氮氧化物</w:t>
            </w:r>
            <w:r>
              <w:rPr>
                <w:rFonts w:hint="eastAsia"/>
                <w:color w:val="auto"/>
                <w:sz w:val="24"/>
                <w:szCs w:val="24"/>
                <w:vertAlign w:val="subscript"/>
                <w:lang w:eastAsia="zh-CN"/>
              </w:rPr>
              <w:t>、</w:t>
            </w:r>
            <w:r>
              <w:rPr>
                <w:rFonts w:hint="eastAsia" w:ascii="宋体" w:hAnsi="宋体" w:eastAsia="宋体" w:cs="宋体"/>
                <w:color w:val="auto"/>
                <w:kern w:val="0"/>
                <w:sz w:val="24"/>
                <w:szCs w:val="24"/>
                <w:lang w:val="en-US" w:eastAsia="zh-CN" w:bidi="ar"/>
              </w:rPr>
              <w:t>盐酸雾、硫酸雾</w:t>
            </w:r>
            <w:r>
              <w:rPr>
                <w:rFonts w:hint="eastAsia"/>
                <w:color w:val="auto"/>
                <w:sz w:val="24"/>
                <w:szCs w:val="24"/>
                <w:vertAlign w:val="baseline"/>
                <w:lang w:eastAsia="zh-CN"/>
              </w:rPr>
              <w:t>，水污染物为</w:t>
            </w:r>
            <w:r>
              <w:rPr>
                <w:rFonts w:hint="eastAsia"/>
                <w:color w:val="auto"/>
                <w:sz w:val="24"/>
                <w:szCs w:val="24"/>
                <w:lang w:val="en-GB"/>
              </w:rPr>
              <w:t>COD</w:t>
            </w:r>
            <w:r>
              <w:rPr>
                <w:rFonts w:hint="eastAsia"/>
                <w:color w:val="auto"/>
                <w:sz w:val="24"/>
                <w:szCs w:val="24"/>
                <w:lang w:val="en-GB" w:eastAsia="zh-CN"/>
              </w:rPr>
              <w:t>、</w:t>
            </w:r>
            <w:r>
              <w:rPr>
                <w:rFonts w:hint="eastAsia"/>
                <w:color w:val="auto"/>
                <w:sz w:val="24"/>
                <w:szCs w:val="24"/>
                <w:lang w:val="en-GB"/>
              </w:rPr>
              <w:t>NH</w:t>
            </w:r>
            <w:r>
              <w:rPr>
                <w:rFonts w:hint="eastAsia"/>
                <w:color w:val="auto"/>
                <w:sz w:val="24"/>
                <w:szCs w:val="24"/>
                <w:vertAlign w:val="subscript"/>
                <w:lang w:val="en-GB"/>
              </w:rPr>
              <w:t>3</w:t>
            </w:r>
            <w:r>
              <w:rPr>
                <w:rFonts w:hint="eastAsia"/>
                <w:color w:val="auto"/>
                <w:sz w:val="24"/>
                <w:szCs w:val="24"/>
                <w:lang w:val="en-GB"/>
              </w:rPr>
              <w:t>-N</w:t>
            </w:r>
            <w:r>
              <w:rPr>
                <w:rFonts w:hint="eastAsia"/>
                <w:color w:val="auto"/>
                <w:sz w:val="24"/>
                <w:szCs w:val="24"/>
                <w:lang w:val="en-GB" w:eastAsia="zh-CN"/>
              </w:rPr>
              <w:t>、</w:t>
            </w:r>
            <w:r>
              <w:rPr>
                <w:rFonts w:hint="eastAsia"/>
                <w:color w:val="auto"/>
                <w:sz w:val="24"/>
                <w:szCs w:val="24"/>
                <w:lang w:val="en-US" w:eastAsia="zh-CN"/>
              </w:rPr>
              <w:t>BOD</w:t>
            </w:r>
            <w:r>
              <w:rPr>
                <w:rFonts w:hint="eastAsia"/>
                <w:color w:val="auto"/>
                <w:sz w:val="24"/>
                <w:szCs w:val="24"/>
                <w:vertAlign w:val="subscript"/>
                <w:lang w:val="en-US" w:eastAsia="zh-CN"/>
              </w:rPr>
              <w:t>5</w:t>
            </w:r>
            <w:r>
              <w:rPr>
                <w:rFonts w:hint="eastAsia"/>
                <w:color w:val="auto"/>
                <w:sz w:val="24"/>
                <w:szCs w:val="24"/>
                <w:lang w:val="en-US" w:eastAsia="zh-CN"/>
              </w:rPr>
              <w:t>、SS</w:t>
            </w:r>
            <w:r>
              <w:rPr>
                <w:rFonts w:hint="eastAsia"/>
                <w:color w:val="auto"/>
                <w:kern w:val="0"/>
                <w:sz w:val="24"/>
                <w:szCs w:val="24"/>
                <w:highlight w:val="none"/>
                <w:lang w:val="en-US" w:eastAsia="zh-CN"/>
              </w:rPr>
              <w:t>。本项目排放的氮氧化物涉及新增污染物排放总量控制，已取得建设项目主要污染物新增排放容量核定表，详见附件9。</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kern w:val="0"/>
                <w:sz w:val="24"/>
                <w:szCs w:val="24"/>
              </w:rPr>
            </w:pPr>
            <w:r>
              <w:rPr>
                <w:color w:val="000000"/>
                <w:kern w:val="0"/>
                <w:sz w:val="24"/>
                <w:szCs w:val="24"/>
                <w:highlight w:val="none"/>
              </w:rPr>
              <w:t>综上，项目的建设符合六安市东片区（</w:t>
            </w:r>
            <w:r>
              <w:rPr>
                <w:rFonts w:hint="eastAsia"/>
                <w:color w:val="000000"/>
                <w:kern w:val="0"/>
                <w:sz w:val="24"/>
                <w:szCs w:val="24"/>
                <w:highlight w:val="none"/>
                <w:lang w:eastAsia="zh-CN"/>
              </w:rPr>
              <w:t>六安经济开发区</w:t>
            </w:r>
            <w:r>
              <w:rPr>
                <w:color w:val="000000"/>
                <w:kern w:val="0"/>
                <w:sz w:val="24"/>
                <w:szCs w:val="24"/>
                <w:highlight w:val="none"/>
              </w:rPr>
              <w:t>）规划环境影响跟踪评价报告书及其批复的相关</w:t>
            </w:r>
            <w:r>
              <w:rPr>
                <w:rFonts w:hint="eastAsia"/>
                <w:color w:val="000000"/>
                <w:kern w:val="0"/>
                <w:sz w:val="24"/>
                <w:szCs w:val="24"/>
                <w:highlight w:val="none"/>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1" w:type="dxa"/>
            <w:noWrap w:val="0"/>
            <w:vAlign w:val="center"/>
          </w:tcPr>
          <w:p>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其他符合性分析</w:t>
            </w:r>
          </w:p>
        </w:tc>
        <w:tc>
          <w:tcPr>
            <w:tcW w:w="7689"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color w:val="000000"/>
                <w:sz w:val="24"/>
                <w:szCs w:val="24"/>
                <w:highlight w:val="none"/>
              </w:rPr>
            </w:pPr>
            <w:r>
              <w:rPr>
                <w:color w:val="000000"/>
                <w:sz w:val="24"/>
                <w:szCs w:val="24"/>
                <w:highlight w:val="none"/>
              </w:rPr>
              <w:t>一、产业政策符合性</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color w:val="000000"/>
                <w:sz w:val="24"/>
                <w:szCs w:val="24"/>
                <w:highlight w:val="none"/>
              </w:rPr>
            </w:pPr>
            <w:r>
              <w:rPr>
                <w:color w:val="000000"/>
                <w:sz w:val="24"/>
                <w:szCs w:val="24"/>
                <w:highlight w:val="none"/>
              </w:rPr>
              <w:t>根据国民经济行业分类</w:t>
            </w:r>
            <w:r>
              <w:rPr>
                <w:rFonts w:hint="eastAsia"/>
                <w:color w:val="000000"/>
                <w:sz w:val="24"/>
                <w:szCs w:val="24"/>
                <w:highlight w:val="none"/>
                <w:lang w:eastAsia="zh-CN"/>
              </w:rPr>
              <w:t>(</w:t>
            </w:r>
            <w:r>
              <w:rPr>
                <w:color w:val="000000"/>
                <w:sz w:val="24"/>
                <w:szCs w:val="24"/>
                <w:highlight w:val="none"/>
              </w:rPr>
              <w:t>GB/T 4754-2017)，本项目行业代码为</w:t>
            </w:r>
            <w:r>
              <w:rPr>
                <w:rFonts w:hint="eastAsia"/>
                <w:color w:val="000000"/>
                <w:sz w:val="24"/>
                <w:szCs w:val="24"/>
                <w:highlight w:val="none"/>
              </w:rPr>
              <w:t>“</w:t>
            </w:r>
            <w:r>
              <w:rPr>
                <w:rFonts w:hint="default" w:ascii="宋体" w:hAnsi="宋体" w:eastAsia="宋体" w:cs="宋体"/>
                <w:sz w:val="24"/>
                <w:szCs w:val="24"/>
                <w:lang w:val="en-US" w:eastAsia="zh-CN"/>
              </w:rPr>
              <w:t xml:space="preserve">C3091 </w:t>
            </w:r>
            <w:r>
              <w:rPr>
                <w:rFonts w:hint="eastAsia" w:ascii="宋体" w:hAnsi="宋体" w:eastAsia="宋体" w:cs="宋体"/>
                <w:sz w:val="24"/>
                <w:szCs w:val="24"/>
                <w:lang w:val="en-US" w:eastAsia="zh-CN"/>
              </w:rPr>
              <w:t>石墨及碳素制品制造</w:t>
            </w:r>
            <w:r>
              <w:rPr>
                <w:rFonts w:hint="eastAsia"/>
                <w:color w:val="000000"/>
                <w:sz w:val="24"/>
                <w:szCs w:val="24"/>
                <w:highlight w:val="none"/>
              </w:rPr>
              <w:t>”</w:t>
            </w:r>
            <w:r>
              <w:rPr>
                <w:color w:val="000000"/>
                <w:sz w:val="24"/>
                <w:szCs w:val="24"/>
                <w:highlight w:val="none"/>
              </w:rPr>
              <w:t>。根据《产业结构调整指导目录》（2019年本），本项目的行业代码属于</w:t>
            </w:r>
            <w:r>
              <w:rPr>
                <w:rFonts w:hint="eastAsia" w:ascii="宋体" w:hAnsi="宋体" w:cs="宋体"/>
                <w:color w:val="000000"/>
                <w:sz w:val="24"/>
                <w:szCs w:val="24"/>
                <w:highlight w:val="none"/>
              </w:rPr>
              <w:t>“</w:t>
            </w:r>
            <w:r>
              <w:rPr>
                <w:rFonts w:hint="default" w:ascii="宋体" w:hAnsi="宋体" w:eastAsia="宋体" w:cs="宋体"/>
                <w:sz w:val="24"/>
                <w:szCs w:val="24"/>
                <w:lang w:val="en-US" w:eastAsia="zh-CN"/>
              </w:rPr>
              <w:t xml:space="preserve">C3091 </w:t>
            </w:r>
            <w:r>
              <w:rPr>
                <w:rFonts w:hint="eastAsia" w:ascii="宋体" w:hAnsi="宋体" w:eastAsia="宋体" w:cs="宋体"/>
                <w:sz w:val="24"/>
                <w:szCs w:val="24"/>
                <w:lang w:val="en-US" w:eastAsia="zh-CN"/>
              </w:rPr>
              <w:t>石墨及碳素制品制造</w:t>
            </w:r>
            <w:r>
              <w:rPr>
                <w:rFonts w:hint="eastAsia" w:ascii="宋体" w:hAnsi="宋体" w:cs="宋体"/>
                <w:color w:val="000000"/>
                <w:sz w:val="24"/>
                <w:szCs w:val="24"/>
                <w:highlight w:val="none"/>
              </w:rPr>
              <w:t>”</w:t>
            </w:r>
            <w:r>
              <w:rPr>
                <w:color w:val="000000"/>
                <w:sz w:val="24"/>
                <w:szCs w:val="24"/>
                <w:highlight w:val="none"/>
              </w:rPr>
              <w:t>，不属于限制类</w:t>
            </w:r>
            <w:r>
              <w:rPr>
                <w:rFonts w:hint="eastAsia"/>
                <w:color w:val="000000"/>
                <w:sz w:val="24"/>
                <w:szCs w:val="24"/>
                <w:highlight w:val="none"/>
                <w:lang w:eastAsia="zh-CN"/>
              </w:rPr>
              <w:t>、</w:t>
            </w:r>
            <w:r>
              <w:rPr>
                <w:color w:val="000000"/>
                <w:sz w:val="24"/>
                <w:szCs w:val="24"/>
                <w:highlight w:val="none"/>
              </w:rPr>
              <w:t>淘汰类和鼓励类项目，为允许类项目。</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000000"/>
                <w:sz w:val="24"/>
                <w:szCs w:val="24"/>
                <w:highlight w:val="none"/>
              </w:rPr>
            </w:pPr>
            <w:r>
              <w:rPr>
                <w:rFonts w:hint="eastAsia"/>
                <w:color w:val="000000"/>
                <w:sz w:val="24"/>
                <w:szCs w:val="24"/>
                <w:highlight w:val="none"/>
              </w:rPr>
              <w:t>本项目已取得</w:t>
            </w:r>
            <w:r>
              <w:rPr>
                <w:rFonts w:hint="eastAsia"/>
                <w:color w:val="000000"/>
                <w:sz w:val="24"/>
                <w:szCs w:val="24"/>
                <w:highlight w:val="none"/>
                <w:lang w:eastAsia="zh-CN"/>
              </w:rPr>
              <w:t>六安市</w:t>
            </w:r>
            <w:r>
              <w:rPr>
                <w:rFonts w:hint="eastAsia" w:ascii="宋体" w:hAnsi="宋体" w:eastAsia="宋体" w:cs="宋体"/>
                <w:sz w:val="24"/>
                <w:szCs w:val="24"/>
                <w:lang w:eastAsia="zh-CN"/>
              </w:rPr>
              <w:t>六安经济技术开发区经贸科技局</w:t>
            </w:r>
            <w:r>
              <w:rPr>
                <w:rFonts w:hint="eastAsia"/>
                <w:color w:val="000000"/>
                <w:sz w:val="24"/>
                <w:szCs w:val="24"/>
                <w:highlight w:val="none"/>
              </w:rPr>
              <w:t>的</w:t>
            </w:r>
            <w:r>
              <w:rPr>
                <w:rFonts w:hint="eastAsia"/>
                <w:color w:val="000000"/>
                <w:sz w:val="24"/>
                <w:szCs w:val="24"/>
                <w:highlight w:val="none"/>
                <w:lang w:eastAsia="zh-CN"/>
              </w:rPr>
              <w:t>项目备案表</w:t>
            </w:r>
            <w:r>
              <w:rPr>
                <w:rFonts w:hint="eastAsia"/>
                <w:color w:val="000000"/>
                <w:sz w:val="24"/>
                <w:szCs w:val="24"/>
                <w:highlight w:val="none"/>
              </w:rPr>
              <w:t>，项目代码为</w:t>
            </w:r>
            <w:r>
              <w:rPr>
                <w:rFonts w:hint="default" w:ascii="Times New Roman" w:hAnsi="Times New Roman" w:cs="Times New Roman"/>
                <w:sz w:val="24"/>
                <w:szCs w:val="24"/>
                <w:lang w:val="en-US" w:eastAsia="zh-CN"/>
              </w:rPr>
              <w:t>2208-341562-07-05-751520</w:t>
            </w:r>
            <w:r>
              <w:rPr>
                <w:rFonts w:hint="eastAsia"/>
                <w:color w:val="000000"/>
                <w:sz w:val="24"/>
                <w:szCs w:val="24"/>
                <w:highlight w:val="none"/>
                <w:lang w:eastAsia="zh-CN"/>
              </w:rPr>
              <w:t>，备案表详见附件</w:t>
            </w:r>
            <w:r>
              <w:rPr>
                <w:rFonts w:hint="eastAsia"/>
                <w:color w:val="000000"/>
                <w:sz w:val="24"/>
                <w:szCs w:val="24"/>
                <w:highlight w:val="none"/>
                <w:lang w:val="en-US" w:eastAsia="zh-CN"/>
              </w:rPr>
              <w:t>3</w:t>
            </w:r>
            <w:r>
              <w:rPr>
                <w:rFonts w:hint="eastAsia"/>
                <w:color w:val="000000"/>
                <w:sz w:val="24"/>
                <w:szCs w:val="24"/>
                <w:highlight w:val="none"/>
              </w:rPr>
              <w:t>。</w:t>
            </w:r>
            <w:r>
              <w:rPr>
                <w:color w:val="000000"/>
                <w:sz w:val="24"/>
                <w:szCs w:val="24"/>
                <w:highlight w:val="none"/>
              </w:rPr>
              <w:t>因而，本项目的建设符合国家和</w:t>
            </w:r>
            <w:r>
              <w:rPr>
                <w:rFonts w:hint="eastAsia"/>
                <w:color w:val="000000"/>
                <w:sz w:val="24"/>
                <w:szCs w:val="24"/>
                <w:highlight w:val="none"/>
                <w:lang w:eastAsia="zh-CN"/>
              </w:rPr>
              <w:t>地方</w:t>
            </w:r>
            <w:r>
              <w:rPr>
                <w:color w:val="000000"/>
                <w:sz w:val="24"/>
                <w:szCs w:val="24"/>
                <w:highlight w:val="none"/>
              </w:rPr>
              <w:t>的相关产业政策。</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color w:val="000000"/>
                <w:sz w:val="24"/>
                <w:szCs w:val="24"/>
                <w:highlight w:val="none"/>
              </w:rPr>
            </w:pPr>
            <w:r>
              <w:rPr>
                <w:color w:val="000000"/>
                <w:sz w:val="24"/>
                <w:szCs w:val="24"/>
                <w:highlight w:val="none"/>
              </w:rPr>
              <w:t>二、</w:t>
            </w:r>
            <w:r>
              <w:rPr>
                <w:rFonts w:hint="eastAsia" w:ascii="宋体" w:hAnsi="宋体" w:cs="宋体"/>
                <w:color w:val="000000"/>
                <w:sz w:val="24"/>
                <w:szCs w:val="24"/>
                <w:highlight w:val="none"/>
              </w:rPr>
              <w:t>“三线一单”符</w:t>
            </w:r>
            <w:r>
              <w:rPr>
                <w:color w:val="000000"/>
                <w:sz w:val="24"/>
                <w:szCs w:val="24"/>
                <w:highlight w:val="none"/>
              </w:rPr>
              <w:t>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szCs w:val="24"/>
                <w:highlight w:val="none"/>
              </w:rPr>
            </w:pPr>
            <w:r>
              <w:rPr>
                <w:color w:val="000000"/>
                <w:sz w:val="24"/>
                <w:szCs w:val="24"/>
                <w:highlight w:val="none"/>
              </w:rPr>
              <w:t>根据《六安市环境保护委员会办公室关于印送六安市</w:t>
            </w:r>
            <w:r>
              <w:rPr>
                <w:rFonts w:hint="eastAsia"/>
                <w:color w:val="000000"/>
                <w:sz w:val="24"/>
                <w:szCs w:val="24"/>
                <w:highlight w:val="none"/>
                <w:lang w:eastAsia="zh-CN"/>
              </w:rPr>
              <w:t>“</w:t>
            </w:r>
            <w:r>
              <w:rPr>
                <w:color w:val="000000"/>
                <w:sz w:val="24"/>
                <w:szCs w:val="24"/>
                <w:highlight w:val="none"/>
              </w:rPr>
              <w:t>三线一单</w:t>
            </w:r>
            <w:r>
              <w:rPr>
                <w:rFonts w:hint="eastAsia"/>
                <w:color w:val="000000"/>
                <w:sz w:val="24"/>
                <w:szCs w:val="24"/>
                <w:highlight w:val="none"/>
                <w:lang w:eastAsia="zh-CN"/>
              </w:rPr>
              <w:t>”</w:t>
            </w:r>
            <w:r>
              <w:rPr>
                <w:color w:val="000000"/>
                <w:sz w:val="24"/>
                <w:szCs w:val="24"/>
                <w:highlight w:val="none"/>
              </w:rPr>
              <w:t>技术成果的通知》（六环委办</w:t>
            </w:r>
            <w:r>
              <w:rPr>
                <w:rFonts w:hint="eastAsia"/>
                <w:color w:val="000000"/>
                <w:sz w:val="24"/>
                <w:szCs w:val="24"/>
                <w:highlight w:val="none"/>
                <w:lang w:eastAsia="zh-CN"/>
              </w:rPr>
              <w:t>〔</w:t>
            </w:r>
            <w:r>
              <w:rPr>
                <w:color w:val="000000"/>
                <w:sz w:val="24"/>
                <w:szCs w:val="24"/>
                <w:highlight w:val="none"/>
              </w:rPr>
              <w:t>2021</w:t>
            </w:r>
            <w:r>
              <w:rPr>
                <w:rFonts w:hint="eastAsia"/>
                <w:color w:val="000000"/>
                <w:sz w:val="24"/>
                <w:szCs w:val="24"/>
                <w:highlight w:val="none"/>
                <w:lang w:eastAsia="zh-CN"/>
              </w:rPr>
              <w:t>〕</w:t>
            </w:r>
            <w:r>
              <w:rPr>
                <w:color w:val="000000"/>
                <w:sz w:val="24"/>
                <w:szCs w:val="24"/>
                <w:highlight w:val="none"/>
              </w:rPr>
              <w:t>49号），落实</w:t>
            </w:r>
            <w:r>
              <w:rPr>
                <w:rFonts w:hint="eastAsia"/>
                <w:color w:val="000000"/>
                <w:sz w:val="24"/>
                <w:szCs w:val="24"/>
                <w:highlight w:val="none"/>
                <w:lang w:eastAsia="zh-CN"/>
              </w:rPr>
              <w:t>“</w:t>
            </w:r>
            <w:r>
              <w:rPr>
                <w:color w:val="000000"/>
                <w:sz w:val="24"/>
                <w:szCs w:val="24"/>
                <w:highlight w:val="none"/>
              </w:rPr>
              <w:t>生态保护红线、环境质量底线、资源利用上线和环境准入负面清单</w:t>
            </w:r>
            <w:r>
              <w:rPr>
                <w:rFonts w:hint="eastAsia"/>
                <w:color w:val="000000"/>
                <w:sz w:val="24"/>
                <w:szCs w:val="24"/>
                <w:highlight w:val="none"/>
                <w:lang w:eastAsia="zh-CN"/>
              </w:rPr>
              <w:t>”</w:t>
            </w:r>
            <w:r>
              <w:rPr>
                <w:color w:val="000000"/>
                <w:sz w:val="24"/>
                <w:szCs w:val="24"/>
                <w:highlight w:val="none"/>
              </w:rPr>
              <w:t>（简称</w:t>
            </w:r>
            <w:r>
              <w:rPr>
                <w:rFonts w:hint="eastAsia"/>
                <w:color w:val="000000"/>
                <w:sz w:val="24"/>
                <w:szCs w:val="24"/>
                <w:highlight w:val="none"/>
                <w:lang w:eastAsia="zh-CN"/>
              </w:rPr>
              <w:t>“</w:t>
            </w:r>
            <w:r>
              <w:rPr>
                <w:color w:val="000000"/>
                <w:sz w:val="24"/>
                <w:szCs w:val="24"/>
                <w:highlight w:val="none"/>
              </w:rPr>
              <w:t>三线一单</w:t>
            </w:r>
            <w:r>
              <w:rPr>
                <w:rFonts w:hint="eastAsia"/>
                <w:color w:val="000000"/>
                <w:sz w:val="24"/>
                <w:szCs w:val="24"/>
                <w:highlight w:val="none"/>
                <w:lang w:eastAsia="zh-CN"/>
              </w:rPr>
              <w:t>”</w:t>
            </w:r>
            <w:r>
              <w:rPr>
                <w:color w:val="000000"/>
                <w:sz w:val="24"/>
                <w:szCs w:val="24"/>
                <w:highlight w:val="none"/>
              </w:rPr>
              <w:t>）约束，本项目建设需进行</w:t>
            </w:r>
            <w:r>
              <w:rPr>
                <w:rFonts w:hint="eastAsia"/>
                <w:color w:val="000000"/>
                <w:sz w:val="24"/>
                <w:szCs w:val="24"/>
                <w:highlight w:val="none"/>
                <w:lang w:eastAsia="zh-CN"/>
              </w:rPr>
              <w:t>“</w:t>
            </w:r>
            <w:r>
              <w:rPr>
                <w:color w:val="000000"/>
                <w:sz w:val="24"/>
                <w:szCs w:val="24"/>
                <w:highlight w:val="none"/>
              </w:rPr>
              <w:t>三线一单</w:t>
            </w:r>
            <w:r>
              <w:rPr>
                <w:rFonts w:hint="eastAsia"/>
                <w:color w:val="000000"/>
                <w:sz w:val="24"/>
                <w:szCs w:val="24"/>
                <w:highlight w:val="none"/>
                <w:lang w:eastAsia="zh-CN"/>
              </w:rPr>
              <w:t>”</w:t>
            </w:r>
            <w:r>
              <w:rPr>
                <w:color w:val="000000"/>
                <w:sz w:val="24"/>
                <w:szCs w:val="24"/>
                <w:highlight w:val="none"/>
              </w:rPr>
              <w:t>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szCs w:val="24"/>
                <w:highlight w:val="none"/>
              </w:rPr>
            </w:pPr>
            <w:r>
              <w:rPr>
                <w:color w:val="000000"/>
                <w:sz w:val="24"/>
                <w:szCs w:val="24"/>
                <w:highlight w:val="none"/>
              </w:rPr>
              <w:t>1、生态保护红线</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000000"/>
                <w:sz w:val="24"/>
                <w:szCs w:val="24"/>
                <w:highlight w:val="none"/>
              </w:rPr>
            </w:pPr>
            <w:r>
              <w:rPr>
                <w:color w:val="000000"/>
                <w:sz w:val="24"/>
                <w:szCs w:val="24"/>
                <w:highlight w:val="none"/>
              </w:rPr>
              <w:t>本项目</w:t>
            </w:r>
            <w:r>
              <w:rPr>
                <w:rFonts w:hint="eastAsia"/>
                <w:color w:val="000000"/>
                <w:sz w:val="24"/>
                <w:szCs w:val="24"/>
                <w:highlight w:val="none"/>
              </w:rPr>
              <w:t>建设地点位于</w:t>
            </w:r>
            <w:r>
              <w:rPr>
                <w:rFonts w:hint="default"/>
                <w:color w:val="000000"/>
                <w:sz w:val="24"/>
                <w:szCs w:val="24"/>
                <w:highlight w:val="none"/>
                <w:lang w:val="en-US" w:eastAsia="zh-CN"/>
              </w:rPr>
              <w:t>六安市</w:t>
            </w:r>
            <w:r>
              <w:rPr>
                <w:rFonts w:hint="eastAsia"/>
                <w:color w:val="000000"/>
                <w:sz w:val="24"/>
                <w:szCs w:val="24"/>
                <w:highlight w:val="none"/>
                <w:lang w:val="en-US" w:eastAsia="zh-CN"/>
              </w:rPr>
              <w:t>六安</w:t>
            </w:r>
            <w:r>
              <w:rPr>
                <w:rFonts w:hint="default"/>
                <w:color w:val="000000"/>
                <w:sz w:val="24"/>
                <w:szCs w:val="24"/>
                <w:highlight w:val="none"/>
                <w:lang w:val="en-US" w:eastAsia="zh-CN"/>
              </w:rPr>
              <w:t>经济技术开发区</w:t>
            </w:r>
            <w:r>
              <w:rPr>
                <w:rFonts w:hint="eastAsia"/>
                <w:color w:val="000000"/>
                <w:sz w:val="24"/>
                <w:szCs w:val="24"/>
                <w:highlight w:val="none"/>
                <w:lang w:val="en-US" w:eastAsia="zh-CN"/>
              </w:rPr>
              <w:t>清风路73号</w:t>
            </w:r>
            <w:r>
              <w:rPr>
                <w:color w:val="000000"/>
                <w:sz w:val="24"/>
                <w:szCs w:val="24"/>
                <w:highlight w:val="none"/>
              </w:rPr>
              <w:t>，</w:t>
            </w:r>
            <w:r>
              <w:rPr>
                <w:rFonts w:hint="eastAsia"/>
                <w:color w:val="000000"/>
                <w:sz w:val="24"/>
                <w:szCs w:val="24"/>
                <w:highlight w:val="none"/>
                <w:lang w:eastAsia="zh-CN"/>
              </w:rPr>
              <w:t>项目用地属于工业用地，</w:t>
            </w:r>
            <w:r>
              <w:rPr>
                <w:rFonts w:hint="eastAsia"/>
                <w:color w:val="000000"/>
                <w:sz w:val="24"/>
                <w:szCs w:val="24"/>
                <w:highlight w:val="none"/>
                <w:lang w:val="en-US" w:eastAsia="zh-CN"/>
              </w:rPr>
              <w:t>项目所在区域不涉及国家公园、自然保护区、风景名胜区、自然公园（森林公园、地质公园、海洋公园等）、世界文化和自然遗产地、重要湿地、饮用水水源保护区、天然林、生态公益林等各类保护地；</w:t>
            </w:r>
            <w:r>
              <w:rPr>
                <w:rFonts w:hint="eastAsia"/>
                <w:color w:val="000000"/>
                <w:sz w:val="24"/>
                <w:szCs w:val="24"/>
                <w:highlight w:val="none"/>
              </w:rPr>
              <w:t>根据《</w:t>
            </w:r>
            <w:r>
              <w:rPr>
                <w:rFonts w:hint="eastAsia"/>
                <w:color w:val="000000"/>
                <w:sz w:val="24"/>
                <w:szCs w:val="24"/>
                <w:highlight w:val="none"/>
                <w:lang w:eastAsia="zh-CN"/>
              </w:rPr>
              <w:t>六安市</w:t>
            </w:r>
            <w:r>
              <w:rPr>
                <w:rFonts w:hint="eastAsia"/>
                <w:color w:val="000000"/>
                <w:sz w:val="24"/>
                <w:szCs w:val="24"/>
                <w:highlight w:val="none"/>
              </w:rPr>
              <w:t>生态保护红线区域分布图》可知，本项目与其最近的生态保护区域</w:t>
            </w:r>
            <w:r>
              <w:rPr>
                <w:rFonts w:hint="eastAsia"/>
                <w:color w:val="000000"/>
                <w:sz w:val="24"/>
                <w:szCs w:val="24"/>
                <w:highlight w:val="none"/>
                <w:lang w:eastAsia="zh-CN"/>
              </w:rPr>
              <w:t>淠河总干渠</w:t>
            </w:r>
            <w:r>
              <w:rPr>
                <w:rFonts w:hint="eastAsia"/>
                <w:color w:val="000000"/>
                <w:sz w:val="24"/>
                <w:szCs w:val="24"/>
                <w:highlight w:val="none"/>
              </w:rPr>
              <w:t>距离</w:t>
            </w:r>
            <w:r>
              <w:rPr>
                <w:rFonts w:hint="eastAsia"/>
                <w:color w:val="000000"/>
                <w:sz w:val="24"/>
                <w:szCs w:val="24"/>
                <w:highlight w:val="none"/>
                <w:lang w:val="en-US" w:eastAsia="zh-CN"/>
              </w:rPr>
              <w:t>1.9km</w:t>
            </w:r>
            <w:r>
              <w:rPr>
                <w:rFonts w:hint="eastAsia"/>
                <w:color w:val="000000"/>
                <w:sz w:val="24"/>
                <w:szCs w:val="24"/>
                <w:highlight w:val="none"/>
              </w:rPr>
              <w:t>，</w:t>
            </w:r>
            <w:r>
              <w:rPr>
                <w:color w:val="000000"/>
                <w:sz w:val="24"/>
                <w:szCs w:val="24"/>
                <w:highlight w:val="none"/>
              </w:rPr>
              <w:t>项目与</w:t>
            </w:r>
            <w:r>
              <w:rPr>
                <w:rFonts w:hint="eastAsia"/>
                <w:color w:val="000000"/>
                <w:sz w:val="24"/>
                <w:szCs w:val="24"/>
                <w:highlight w:val="none"/>
              </w:rPr>
              <w:t>生态保护红线区域</w:t>
            </w:r>
            <w:r>
              <w:rPr>
                <w:rFonts w:hint="eastAsia"/>
                <w:color w:val="000000"/>
                <w:sz w:val="24"/>
                <w:szCs w:val="24"/>
                <w:highlight w:val="none"/>
                <w:lang w:eastAsia="zh-CN"/>
              </w:rPr>
              <w:t>淠河总干渠</w:t>
            </w:r>
            <w:r>
              <w:rPr>
                <w:rFonts w:hint="eastAsia"/>
                <w:color w:val="000000"/>
                <w:sz w:val="24"/>
                <w:szCs w:val="24"/>
                <w:highlight w:val="none"/>
              </w:rPr>
              <w:t>地理关系</w:t>
            </w:r>
            <w:r>
              <w:rPr>
                <w:color w:val="000000"/>
                <w:sz w:val="24"/>
                <w:szCs w:val="24"/>
                <w:highlight w:val="none"/>
              </w:rPr>
              <w:t>详见附图</w:t>
            </w:r>
            <w:r>
              <w:rPr>
                <w:rFonts w:hint="eastAsia"/>
                <w:color w:val="000000"/>
                <w:sz w:val="24"/>
                <w:szCs w:val="24"/>
                <w:highlight w:val="none"/>
                <w:lang w:val="en-US" w:eastAsia="zh-CN"/>
              </w:rPr>
              <w:t>5</w:t>
            </w:r>
            <w:r>
              <w:rPr>
                <w:color w:val="000000"/>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000000"/>
                <w:sz w:val="24"/>
                <w:szCs w:val="24"/>
                <w:highlight w:val="none"/>
              </w:rPr>
            </w:pPr>
            <w:r>
              <w:rPr>
                <w:color w:val="000000"/>
                <w:sz w:val="24"/>
                <w:szCs w:val="24"/>
                <w:highlight w:val="none"/>
              </w:rPr>
              <w:t>2、环境质量底线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sz w:val="24"/>
                <w:szCs w:val="24"/>
                <w:highlight w:val="none"/>
              </w:rPr>
            </w:pPr>
            <w:r>
              <w:rPr>
                <w:rFonts w:hint="eastAsia"/>
                <w:color w:val="000000"/>
                <w:sz w:val="24"/>
                <w:szCs w:val="24"/>
                <w:highlight w:val="none"/>
              </w:rPr>
              <w:t>大气环境：</w:t>
            </w:r>
            <w:r>
              <w:rPr>
                <w:color w:val="000000"/>
                <w:sz w:val="24"/>
                <w:szCs w:val="24"/>
                <w:highlight w:val="none"/>
              </w:rPr>
              <w:t>根据《</w:t>
            </w:r>
            <w:r>
              <w:rPr>
                <w:rFonts w:hint="eastAsia"/>
                <w:color w:val="000000"/>
                <w:sz w:val="24"/>
                <w:szCs w:val="24"/>
                <w:highlight w:val="none"/>
              </w:rPr>
              <w:t>2021年六安市环境质量公报</w:t>
            </w:r>
            <w:r>
              <w:rPr>
                <w:color w:val="000000"/>
                <w:sz w:val="24"/>
                <w:szCs w:val="24"/>
                <w:highlight w:val="none"/>
              </w:rPr>
              <w:t>》，</w:t>
            </w:r>
            <w:r>
              <w:rPr>
                <w:rFonts w:hint="default"/>
                <w:color w:val="000000"/>
                <w:sz w:val="24"/>
                <w:szCs w:val="24"/>
                <w:highlight w:val="none"/>
              </w:rPr>
              <w:t>2021</w:t>
            </w:r>
            <w:r>
              <w:rPr>
                <w:rFonts w:hint="eastAsia"/>
                <w:color w:val="000000"/>
                <w:sz w:val="24"/>
                <w:szCs w:val="24"/>
                <w:highlight w:val="none"/>
              </w:rPr>
              <w:t>年六安市城区环境空气质量达标天数比例为</w:t>
            </w:r>
            <w:r>
              <w:rPr>
                <w:rFonts w:hint="default"/>
                <w:color w:val="000000"/>
                <w:sz w:val="24"/>
                <w:szCs w:val="24"/>
                <w:highlight w:val="none"/>
              </w:rPr>
              <w:t>87.4%</w:t>
            </w:r>
            <w:r>
              <w:rPr>
                <w:rFonts w:hint="eastAsia"/>
                <w:color w:val="000000"/>
                <w:sz w:val="24"/>
                <w:szCs w:val="24"/>
                <w:highlight w:val="none"/>
              </w:rPr>
              <w:t>。可吸入颗粒物（</w:t>
            </w:r>
            <w:r>
              <w:rPr>
                <w:rFonts w:hint="default"/>
                <w:color w:val="000000"/>
                <w:sz w:val="24"/>
                <w:szCs w:val="24"/>
                <w:highlight w:val="none"/>
              </w:rPr>
              <w:t>PM</w:t>
            </w:r>
            <w:r>
              <w:rPr>
                <w:rFonts w:hint="default"/>
                <w:color w:val="000000"/>
                <w:sz w:val="24"/>
                <w:szCs w:val="24"/>
                <w:highlight w:val="none"/>
                <w:vertAlign w:val="subscript"/>
              </w:rPr>
              <w:t>10</w:t>
            </w:r>
            <w:r>
              <w:rPr>
                <w:rFonts w:hint="eastAsia"/>
                <w:color w:val="000000"/>
                <w:sz w:val="24"/>
                <w:szCs w:val="24"/>
                <w:highlight w:val="none"/>
              </w:rPr>
              <w:t>）、细颗粒物（</w:t>
            </w:r>
            <w:r>
              <w:rPr>
                <w:rFonts w:hint="default"/>
                <w:color w:val="000000"/>
                <w:sz w:val="24"/>
                <w:szCs w:val="24"/>
                <w:highlight w:val="none"/>
              </w:rPr>
              <w:t>PM</w:t>
            </w:r>
            <w:r>
              <w:rPr>
                <w:rFonts w:hint="default"/>
                <w:color w:val="000000"/>
                <w:sz w:val="24"/>
                <w:szCs w:val="24"/>
                <w:highlight w:val="none"/>
                <w:vertAlign w:val="subscript"/>
              </w:rPr>
              <w:t>2.5</w:t>
            </w:r>
            <w:r>
              <w:rPr>
                <w:rFonts w:hint="eastAsia"/>
                <w:color w:val="000000"/>
                <w:sz w:val="24"/>
                <w:szCs w:val="24"/>
                <w:highlight w:val="none"/>
              </w:rPr>
              <w:t>）、二氧化硫和二氧化氮年平均浓度分别为</w:t>
            </w:r>
            <w:r>
              <w:rPr>
                <w:rFonts w:hint="default"/>
                <w:color w:val="000000"/>
                <w:sz w:val="24"/>
                <w:szCs w:val="24"/>
                <w:highlight w:val="none"/>
              </w:rPr>
              <w:t>63</w:t>
            </w:r>
            <w:r>
              <w:rPr>
                <w:rFonts w:hint="eastAsia"/>
                <w:color w:val="000000"/>
                <w:sz w:val="24"/>
                <w:szCs w:val="24"/>
                <w:highlight w:val="none"/>
              </w:rPr>
              <w:t>微克</w:t>
            </w:r>
            <w:r>
              <w:rPr>
                <w:rFonts w:hint="default"/>
                <w:color w:val="000000"/>
                <w:sz w:val="24"/>
                <w:szCs w:val="24"/>
                <w:highlight w:val="none"/>
              </w:rPr>
              <w:t>/</w:t>
            </w:r>
            <w:r>
              <w:rPr>
                <w:rFonts w:hint="eastAsia"/>
                <w:color w:val="000000"/>
                <w:sz w:val="24"/>
                <w:szCs w:val="24"/>
                <w:highlight w:val="none"/>
              </w:rPr>
              <w:t>立方米、</w:t>
            </w:r>
            <w:r>
              <w:rPr>
                <w:rFonts w:hint="default"/>
                <w:color w:val="000000"/>
                <w:sz w:val="24"/>
                <w:szCs w:val="24"/>
                <w:highlight w:val="none"/>
              </w:rPr>
              <w:t>32</w:t>
            </w:r>
            <w:r>
              <w:rPr>
                <w:rFonts w:hint="eastAsia"/>
                <w:color w:val="000000"/>
                <w:sz w:val="24"/>
                <w:szCs w:val="24"/>
                <w:highlight w:val="none"/>
              </w:rPr>
              <w:t>微克</w:t>
            </w:r>
            <w:r>
              <w:rPr>
                <w:rFonts w:hint="default"/>
                <w:color w:val="000000"/>
                <w:sz w:val="24"/>
                <w:szCs w:val="24"/>
                <w:highlight w:val="none"/>
              </w:rPr>
              <w:t>/</w:t>
            </w:r>
            <w:r>
              <w:rPr>
                <w:rFonts w:hint="eastAsia"/>
                <w:color w:val="000000"/>
                <w:sz w:val="24"/>
                <w:szCs w:val="24"/>
                <w:highlight w:val="none"/>
              </w:rPr>
              <w:t>立方米、</w:t>
            </w:r>
            <w:r>
              <w:rPr>
                <w:rFonts w:hint="default"/>
                <w:color w:val="000000"/>
                <w:sz w:val="24"/>
                <w:szCs w:val="24"/>
                <w:highlight w:val="none"/>
              </w:rPr>
              <w:t>6</w:t>
            </w:r>
            <w:r>
              <w:rPr>
                <w:rFonts w:hint="eastAsia"/>
                <w:color w:val="000000"/>
                <w:sz w:val="24"/>
                <w:szCs w:val="24"/>
                <w:highlight w:val="none"/>
              </w:rPr>
              <w:t>微克</w:t>
            </w:r>
            <w:r>
              <w:rPr>
                <w:rFonts w:hint="default"/>
                <w:color w:val="000000"/>
                <w:sz w:val="24"/>
                <w:szCs w:val="24"/>
                <w:highlight w:val="none"/>
              </w:rPr>
              <w:t>/</w:t>
            </w:r>
            <w:r>
              <w:rPr>
                <w:rFonts w:hint="eastAsia"/>
                <w:color w:val="000000"/>
                <w:sz w:val="24"/>
                <w:szCs w:val="24"/>
                <w:highlight w:val="none"/>
              </w:rPr>
              <w:t>立方米和</w:t>
            </w:r>
            <w:r>
              <w:rPr>
                <w:rFonts w:hint="default"/>
                <w:color w:val="000000"/>
                <w:sz w:val="24"/>
                <w:szCs w:val="24"/>
                <w:highlight w:val="none"/>
              </w:rPr>
              <w:t>25</w:t>
            </w:r>
            <w:r>
              <w:rPr>
                <w:rFonts w:hint="eastAsia"/>
                <w:color w:val="000000"/>
                <w:sz w:val="24"/>
                <w:szCs w:val="24"/>
                <w:highlight w:val="none"/>
              </w:rPr>
              <w:t>微克</w:t>
            </w:r>
            <w:r>
              <w:rPr>
                <w:rFonts w:hint="default"/>
                <w:color w:val="000000"/>
                <w:sz w:val="24"/>
                <w:szCs w:val="24"/>
                <w:highlight w:val="none"/>
              </w:rPr>
              <w:t>/</w:t>
            </w:r>
            <w:r>
              <w:rPr>
                <w:rFonts w:hint="eastAsia"/>
                <w:color w:val="000000"/>
                <w:sz w:val="24"/>
                <w:szCs w:val="24"/>
                <w:highlight w:val="none"/>
              </w:rPr>
              <w:t>立方米，一氧化碳统计浓度为</w:t>
            </w:r>
            <w:r>
              <w:rPr>
                <w:rFonts w:hint="default"/>
                <w:color w:val="000000"/>
                <w:sz w:val="24"/>
                <w:szCs w:val="24"/>
                <w:highlight w:val="none"/>
              </w:rPr>
              <w:t>1.0</w:t>
            </w:r>
            <w:r>
              <w:rPr>
                <w:rFonts w:hint="eastAsia"/>
                <w:color w:val="000000"/>
                <w:sz w:val="24"/>
                <w:szCs w:val="24"/>
                <w:highlight w:val="none"/>
              </w:rPr>
              <w:t>毫克</w:t>
            </w:r>
            <w:r>
              <w:rPr>
                <w:rFonts w:hint="default"/>
                <w:color w:val="000000"/>
                <w:sz w:val="24"/>
                <w:szCs w:val="24"/>
                <w:highlight w:val="none"/>
              </w:rPr>
              <w:t>/</w:t>
            </w:r>
            <w:r>
              <w:rPr>
                <w:rFonts w:hint="eastAsia"/>
                <w:color w:val="000000"/>
                <w:sz w:val="24"/>
                <w:szCs w:val="24"/>
                <w:highlight w:val="none"/>
              </w:rPr>
              <w:t>立方米，臭氧统计浓度为</w:t>
            </w:r>
            <w:r>
              <w:rPr>
                <w:rFonts w:hint="default"/>
                <w:color w:val="000000"/>
                <w:sz w:val="24"/>
                <w:szCs w:val="24"/>
                <w:highlight w:val="none"/>
              </w:rPr>
              <w:t>145</w:t>
            </w:r>
            <w:r>
              <w:rPr>
                <w:rFonts w:hint="eastAsia"/>
                <w:color w:val="000000"/>
                <w:sz w:val="24"/>
                <w:szCs w:val="24"/>
                <w:highlight w:val="none"/>
              </w:rPr>
              <w:t>微克</w:t>
            </w:r>
            <w:r>
              <w:rPr>
                <w:rFonts w:hint="default"/>
                <w:color w:val="000000"/>
                <w:sz w:val="24"/>
                <w:szCs w:val="24"/>
                <w:highlight w:val="none"/>
              </w:rPr>
              <w:t>/</w:t>
            </w:r>
            <w:r>
              <w:rPr>
                <w:rFonts w:hint="eastAsia"/>
                <w:color w:val="000000"/>
                <w:sz w:val="24"/>
                <w:szCs w:val="24"/>
                <w:highlight w:val="none"/>
              </w:rPr>
              <w:t>立方米</w:t>
            </w:r>
            <w:r>
              <w:rPr>
                <w:rFonts w:hint="eastAsia"/>
                <w:color w:val="000000"/>
                <w:sz w:val="24"/>
                <w:szCs w:val="24"/>
                <w:highlight w:val="none"/>
                <w:lang w:eastAsia="zh-CN"/>
              </w:rPr>
              <w:t>；项目所在区域大气环境质量均能达到《环境空气质量标准》（</w:t>
            </w:r>
            <w:r>
              <w:rPr>
                <w:rFonts w:hint="eastAsia"/>
                <w:color w:val="000000"/>
                <w:sz w:val="24"/>
                <w:szCs w:val="24"/>
                <w:highlight w:val="none"/>
                <w:lang w:val="en-US" w:eastAsia="zh-CN"/>
              </w:rPr>
              <w:t>GB3095-2012</w:t>
            </w:r>
            <w:r>
              <w:rPr>
                <w:rFonts w:hint="eastAsia"/>
                <w:color w:val="000000"/>
                <w:sz w:val="24"/>
                <w:szCs w:val="24"/>
                <w:highlight w:val="none"/>
                <w:lang w:eastAsia="zh-CN"/>
              </w:rPr>
              <w:t>）中二级浓度限值，为空气质量“达标区”。</w:t>
            </w:r>
            <w:r>
              <w:rPr>
                <w:rFonts w:hint="eastAsia"/>
                <w:color w:val="000000"/>
                <w:sz w:val="24"/>
                <w:szCs w:val="24"/>
                <w:highlight w:val="none"/>
              </w:rPr>
              <w:t>本项运营期排放的大气污染物主要为酸雾</w:t>
            </w:r>
            <w:r>
              <w:rPr>
                <w:color w:val="000000"/>
                <w:sz w:val="24"/>
                <w:szCs w:val="24"/>
                <w:highlight w:val="none"/>
              </w:rPr>
              <w:t>（</w:t>
            </w:r>
            <w:r>
              <w:rPr>
                <w:rFonts w:hint="eastAsia"/>
                <w:color w:val="000000"/>
                <w:sz w:val="24"/>
                <w:szCs w:val="24"/>
                <w:highlight w:val="none"/>
              </w:rPr>
              <w:t>硫酸、盐酸、硝酸</w:t>
            </w:r>
            <w:r>
              <w:rPr>
                <w:color w:val="000000"/>
                <w:sz w:val="24"/>
                <w:szCs w:val="24"/>
                <w:highlight w:val="none"/>
              </w:rPr>
              <w:t>等的挥发物）</w:t>
            </w:r>
            <w:r>
              <w:rPr>
                <w:rFonts w:hint="eastAsia"/>
                <w:color w:val="000000"/>
                <w:sz w:val="24"/>
                <w:szCs w:val="24"/>
                <w:highlight w:val="none"/>
              </w:rPr>
              <w:t>，在采取本评价提出的环保措施后，均能达到相关排放标准，对</w:t>
            </w:r>
            <w:r>
              <w:rPr>
                <w:rFonts w:hint="eastAsia"/>
                <w:color w:val="000000"/>
                <w:sz w:val="24"/>
                <w:szCs w:val="24"/>
                <w:highlight w:val="none"/>
                <w:lang w:eastAsia="zh-CN"/>
              </w:rPr>
              <w:t>六安</w:t>
            </w:r>
            <w:r>
              <w:rPr>
                <w:rFonts w:hint="eastAsia"/>
                <w:color w:val="000000"/>
                <w:sz w:val="24"/>
                <w:szCs w:val="24"/>
                <w:highlight w:val="none"/>
              </w:rPr>
              <w:t>市环境质量底线影响较小。</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000000"/>
                <w:sz w:val="24"/>
                <w:szCs w:val="24"/>
                <w:highlight w:val="none"/>
                <w:lang w:bidi="ar"/>
              </w:rPr>
            </w:pPr>
            <w:r>
              <w:rPr>
                <w:rFonts w:hint="eastAsia"/>
                <w:color w:val="000000"/>
                <w:sz w:val="24"/>
                <w:szCs w:val="24"/>
                <w:highlight w:val="none"/>
              </w:rPr>
              <w:t>地表水环境：</w:t>
            </w:r>
            <w:r>
              <w:rPr>
                <w:color w:val="000000"/>
                <w:sz w:val="24"/>
                <w:szCs w:val="24"/>
                <w:highlight w:val="none"/>
                <w:lang w:bidi="ar"/>
              </w:rPr>
              <w:t>根据《</w:t>
            </w:r>
            <w:r>
              <w:rPr>
                <w:rFonts w:hint="eastAsia"/>
                <w:color w:val="000000"/>
                <w:sz w:val="24"/>
                <w:szCs w:val="24"/>
                <w:highlight w:val="none"/>
                <w:lang w:bidi="ar"/>
              </w:rPr>
              <w:t>2021年六安市环境质量公报</w:t>
            </w:r>
            <w:r>
              <w:rPr>
                <w:color w:val="000000"/>
                <w:sz w:val="24"/>
                <w:szCs w:val="24"/>
                <w:highlight w:val="none"/>
                <w:lang w:bidi="ar"/>
              </w:rPr>
              <w:t>》，</w:t>
            </w:r>
            <w:r>
              <w:rPr>
                <w:rFonts w:hint="eastAsia"/>
                <w:color w:val="000000"/>
                <w:sz w:val="24"/>
                <w:szCs w:val="24"/>
                <w:highlight w:val="none"/>
                <w:lang w:val="en-US" w:eastAsia="zh-CN" w:bidi="ar"/>
              </w:rPr>
              <w:t>2021年六安市地表水总体水质状况为优，50个地表水监测断面（点位）中，90.0％的断面（点位）水质状况优良，为Ⅰ～Ⅲ类水质；10.0％的断面（点位）水质状况为轻度污染，Ⅳ类水质。与上年相比，2021年六安市地表水总体水质状况无明显变化</w:t>
            </w:r>
            <w:r>
              <w:rPr>
                <w:color w:val="000000"/>
                <w:sz w:val="24"/>
                <w:szCs w:val="24"/>
                <w:highlight w:val="none"/>
                <w:lang w:bidi="ar"/>
              </w:rPr>
              <w:t>。</w:t>
            </w:r>
            <w:r>
              <w:rPr>
                <w:rFonts w:hint="eastAsia"/>
                <w:color w:val="000000"/>
                <w:sz w:val="24"/>
                <w:szCs w:val="24"/>
                <w:highlight w:val="none"/>
                <w:lang w:bidi="ar"/>
              </w:rPr>
              <w:t>本项目排放的</w:t>
            </w:r>
            <w:r>
              <w:rPr>
                <w:rFonts w:hint="eastAsia" w:ascii="宋体" w:hAnsi="宋体" w:eastAsia="宋体" w:cs="宋体"/>
                <w:sz w:val="24"/>
                <w:szCs w:val="24"/>
              </w:rPr>
              <w:t>废水经车间</w:t>
            </w:r>
            <w:r>
              <w:rPr>
                <w:rFonts w:hint="eastAsia" w:ascii="宋体" w:hAnsi="宋体" w:eastAsia="宋体" w:cs="宋体"/>
                <w:sz w:val="24"/>
                <w:szCs w:val="24"/>
                <w:lang w:eastAsia="zh-CN"/>
              </w:rPr>
              <w:t>分类</w:t>
            </w:r>
            <w:r>
              <w:rPr>
                <w:rFonts w:hint="eastAsia" w:ascii="宋体" w:hAnsi="宋体" w:eastAsia="宋体" w:cs="宋体"/>
                <w:sz w:val="24"/>
                <w:szCs w:val="24"/>
              </w:rPr>
              <w:t>收集</w:t>
            </w:r>
            <w:r>
              <w:rPr>
                <w:rFonts w:hint="eastAsia" w:ascii="宋体" w:hAnsi="宋体" w:eastAsia="宋体" w:cs="宋体"/>
                <w:sz w:val="24"/>
                <w:szCs w:val="24"/>
                <w:lang w:eastAsia="zh-CN"/>
              </w:rPr>
              <w:t>（</w:t>
            </w:r>
            <w:r>
              <w:rPr>
                <w:rFonts w:hint="eastAsia" w:ascii="宋体" w:hAnsi="宋体" w:eastAsia="宋体" w:cs="宋体"/>
                <w:bCs/>
                <w:sz w:val="24"/>
                <w:szCs w:val="24"/>
                <w:lang w:eastAsia="zh-CN"/>
              </w:rPr>
              <w:t>含镍</w:t>
            </w:r>
            <w:r>
              <w:rPr>
                <w:rFonts w:hint="eastAsia" w:ascii="宋体" w:hAnsi="宋体" w:eastAsia="宋体" w:cs="宋体"/>
                <w:bCs/>
                <w:sz w:val="24"/>
                <w:szCs w:val="24"/>
              </w:rPr>
              <w:t>废水</w:t>
            </w:r>
            <w:r>
              <w:rPr>
                <w:rFonts w:hint="eastAsia" w:ascii="宋体" w:hAnsi="宋体" w:cs="宋体"/>
                <w:bCs/>
                <w:sz w:val="24"/>
                <w:szCs w:val="24"/>
                <w:lang w:eastAsia="zh-CN"/>
              </w:rPr>
              <w:t>分质</w:t>
            </w:r>
            <w:r>
              <w:rPr>
                <w:rFonts w:hint="eastAsia" w:ascii="宋体" w:hAnsi="宋体" w:eastAsia="宋体" w:cs="宋体"/>
                <w:bCs/>
                <w:sz w:val="24"/>
                <w:szCs w:val="24"/>
              </w:rPr>
              <w:t>收集，</w:t>
            </w:r>
            <w:r>
              <w:rPr>
                <w:rFonts w:hint="eastAsia" w:ascii="宋体" w:hAnsi="宋体" w:eastAsia="宋体" w:cs="宋体"/>
                <w:bCs/>
                <w:sz w:val="24"/>
                <w:szCs w:val="24"/>
                <w:lang w:eastAsia="zh-CN"/>
              </w:rPr>
              <w:t>经含镍废水处理单元预处理），排入</w:t>
            </w:r>
            <w:r>
              <w:rPr>
                <w:rFonts w:hint="eastAsia" w:ascii="宋体" w:hAnsi="宋体" w:eastAsia="宋体" w:cs="宋体"/>
                <w:bCs/>
                <w:sz w:val="24"/>
                <w:szCs w:val="24"/>
              </w:rPr>
              <w:t>公司污水处理</w:t>
            </w:r>
            <w:r>
              <w:rPr>
                <w:rFonts w:hint="eastAsia" w:ascii="宋体" w:hAnsi="宋体" w:eastAsia="宋体" w:cs="宋体"/>
                <w:bCs/>
                <w:sz w:val="24"/>
                <w:szCs w:val="24"/>
                <w:lang w:eastAsia="zh-CN"/>
              </w:rPr>
              <w:t>站经</w:t>
            </w:r>
            <w:r>
              <w:rPr>
                <w:rFonts w:hint="eastAsia" w:ascii="宋体" w:hAnsi="宋体" w:eastAsia="宋体" w:cs="宋体"/>
                <w:bCs/>
                <w:sz w:val="24"/>
                <w:szCs w:val="24"/>
              </w:rPr>
              <w:t xml:space="preserve"> “</w:t>
            </w:r>
            <w:r>
              <w:rPr>
                <w:rFonts w:hint="eastAsia" w:ascii="宋体" w:hAnsi="宋体" w:eastAsia="宋体" w:cs="宋体"/>
                <w:bCs/>
                <w:sz w:val="24"/>
                <w:szCs w:val="24"/>
                <w:lang w:eastAsia="zh-CN"/>
              </w:rPr>
              <w:t>综合调节</w:t>
            </w:r>
            <w:r>
              <w:rPr>
                <w:rFonts w:hint="eastAsia" w:ascii="宋体" w:hAnsi="宋体" w:eastAsia="宋体" w:cs="宋体"/>
                <w:bCs/>
                <w:sz w:val="24"/>
                <w:szCs w:val="24"/>
              </w:rPr>
              <w:t>+</w:t>
            </w:r>
            <w:r>
              <w:rPr>
                <w:rFonts w:hint="eastAsia" w:ascii="宋体" w:hAnsi="宋体" w:eastAsia="宋体" w:cs="宋体"/>
                <w:bCs/>
                <w:sz w:val="24"/>
                <w:szCs w:val="24"/>
                <w:lang w:eastAsia="zh-CN"/>
              </w:rPr>
              <w:t>沉淀</w:t>
            </w:r>
            <w:r>
              <w:rPr>
                <w:rFonts w:hint="eastAsia" w:ascii="宋体" w:hAnsi="宋体" w:eastAsia="宋体" w:cs="宋体"/>
                <w:bCs/>
                <w:sz w:val="24"/>
                <w:szCs w:val="24"/>
              </w:rPr>
              <w:t>+</w:t>
            </w:r>
            <w:r>
              <w:rPr>
                <w:rFonts w:hint="eastAsia" w:ascii="宋体" w:hAnsi="宋体" w:eastAsia="宋体" w:cs="宋体"/>
                <w:bCs/>
                <w:sz w:val="24"/>
                <w:szCs w:val="24"/>
                <w:lang w:eastAsia="zh-CN"/>
              </w:rPr>
              <w:t>混凝</w:t>
            </w:r>
            <w:r>
              <w:rPr>
                <w:rFonts w:hint="eastAsia" w:ascii="宋体" w:hAnsi="宋体" w:eastAsia="宋体" w:cs="宋体"/>
                <w:bCs/>
                <w:sz w:val="24"/>
                <w:szCs w:val="24"/>
                <w:lang w:val="en-US" w:eastAsia="zh-CN"/>
              </w:rPr>
              <w:t>+</w:t>
            </w:r>
            <w:r>
              <w:rPr>
                <w:rFonts w:hint="eastAsia" w:ascii="宋体" w:hAnsi="宋体" w:eastAsia="宋体" w:cs="宋体"/>
                <w:bCs/>
                <w:sz w:val="24"/>
                <w:szCs w:val="24"/>
              </w:rPr>
              <w:t>砂滤</w:t>
            </w:r>
            <w:r>
              <w:rPr>
                <w:rFonts w:hint="eastAsia" w:ascii="宋体" w:hAnsi="宋体" w:eastAsia="宋体" w:cs="宋体"/>
                <w:bCs/>
                <w:sz w:val="24"/>
                <w:szCs w:val="24"/>
                <w:lang w:val="en-US" w:eastAsia="zh-CN"/>
              </w:rPr>
              <w:t>+</w:t>
            </w:r>
            <w:r>
              <w:rPr>
                <w:rFonts w:hint="eastAsia" w:ascii="宋体" w:hAnsi="宋体" w:eastAsia="宋体" w:cs="宋体"/>
                <w:bCs/>
                <w:sz w:val="24"/>
                <w:szCs w:val="24"/>
              </w:rPr>
              <w:t>活性炭吸附</w:t>
            </w:r>
            <w:r>
              <w:rPr>
                <w:rFonts w:hint="eastAsia" w:ascii="宋体" w:hAnsi="宋体" w:eastAsia="宋体" w:cs="宋体"/>
                <w:bCs/>
                <w:sz w:val="24"/>
                <w:szCs w:val="24"/>
                <w:lang w:eastAsia="zh-CN"/>
              </w:rPr>
              <w:t>”</w:t>
            </w:r>
            <w:r>
              <w:rPr>
                <w:rFonts w:hint="eastAsia" w:ascii="宋体" w:hAnsi="宋体" w:eastAsia="宋体" w:cs="宋体"/>
                <w:bCs/>
                <w:sz w:val="24"/>
                <w:szCs w:val="24"/>
              </w:rPr>
              <w:t>等工艺处理</w:t>
            </w:r>
            <w:r>
              <w:rPr>
                <w:rFonts w:hint="eastAsia" w:ascii="宋体" w:hAnsi="宋体" w:eastAsia="宋体" w:cs="宋体"/>
                <w:bCs/>
                <w:sz w:val="24"/>
                <w:szCs w:val="24"/>
                <w:lang w:eastAsia="zh-CN"/>
              </w:rPr>
              <w:t>后排入监控池，达</w:t>
            </w:r>
            <w:r>
              <w:rPr>
                <w:rFonts w:hint="eastAsia"/>
                <w:color w:val="000000"/>
                <w:sz w:val="24"/>
                <w:szCs w:val="24"/>
                <w:highlight w:val="none"/>
                <w:lang w:eastAsia="zh-CN" w:bidi="ar"/>
              </w:rPr>
              <w:t>标后排入</w:t>
            </w:r>
            <w:r>
              <w:rPr>
                <w:rFonts w:hint="eastAsia"/>
                <w:color w:val="000000"/>
                <w:sz w:val="24"/>
                <w:szCs w:val="24"/>
                <w:highlight w:val="none"/>
                <w:lang w:bidi="ar"/>
              </w:rPr>
              <w:t>市政污水管网</w:t>
            </w:r>
            <w:r>
              <w:rPr>
                <w:rFonts w:hint="eastAsia"/>
                <w:color w:val="000000"/>
                <w:sz w:val="24"/>
                <w:szCs w:val="24"/>
                <w:highlight w:val="none"/>
                <w:lang w:eastAsia="zh-CN" w:bidi="ar"/>
              </w:rPr>
              <w:t>接入城北污水处理厂处理后最终排入淠河。六安市</w:t>
            </w:r>
            <w:r>
              <w:rPr>
                <w:color w:val="000000"/>
                <w:sz w:val="24"/>
                <w:szCs w:val="24"/>
                <w:highlight w:val="none"/>
                <w:lang w:bidi="ar"/>
              </w:rPr>
              <w:t>境内</w:t>
            </w:r>
            <w:r>
              <w:rPr>
                <w:rFonts w:hint="eastAsia"/>
                <w:color w:val="000000"/>
                <w:sz w:val="24"/>
                <w:szCs w:val="24"/>
                <w:highlight w:val="none"/>
                <w:lang w:eastAsia="zh-CN" w:bidi="ar"/>
              </w:rPr>
              <w:t>淠河</w:t>
            </w:r>
            <w:r>
              <w:rPr>
                <w:color w:val="000000"/>
                <w:sz w:val="24"/>
                <w:szCs w:val="24"/>
                <w:highlight w:val="none"/>
                <w:lang w:bidi="ar"/>
              </w:rPr>
              <w:t>水质状况为良好。</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color w:val="000000"/>
                <w:sz w:val="24"/>
                <w:szCs w:val="24"/>
                <w:highlight w:val="none"/>
              </w:rPr>
            </w:pPr>
            <w:r>
              <w:rPr>
                <w:rFonts w:hint="eastAsia"/>
                <w:color w:val="000000"/>
                <w:sz w:val="24"/>
                <w:szCs w:val="24"/>
                <w:highlight w:val="none"/>
              </w:rPr>
              <w:t>声功能区环境：</w:t>
            </w:r>
            <w:r>
              <w:rPr>
                <w:color w:val="000000"/>
                <w:sz w:val="24"/>
                <w:szCs w:val="24"/>
                <w:highlight w:val="none"/>
                <w:lang w:bidi="ar"/>
              </w:rPr>
              <w:t>根据《</w:t>
            </w:r>
            <w:r>
              <w:rPr>
                <w:rFonts w:hint="eastAsia"/>
                <w:color w:val="000000"/>
                <w:sz w:val="24"/>
                <w:szCs w:val="24"/>
                <w:highlight w:val="none"/>
                <w:lang w:bidi="ar"/>
              </w:rPr>
              <w:t>2021年六安市环境质量公报</w:t>
            </w:r>
            <w:r>
              <w:rPr>
                <w:color w:val="000000"/>
                <w:sz w:val="24"/>
                <w:szCs w:val="24"/>
                <w:highlight w:val="none"/>
                <w:lang w:bidi="ar"/>
              </w:rPr>
              <w:t>》，</w:t>
            </w:r>
            <w:r>
              <w:rPr>
                <w:rFonts w:hint="default"/>
                <w:color w:val="000000"/>
                <w:sz w:val="24"/>
                <w:szCs w:val="24"/>
                <w:highlight w:val="none"/>
              </w:rPr>
              <w:t>2021</w:t>
            </w:r>
            <w:r>
              <w:rPr>
                <w:rFonts w:hint="eastAsia"/>
                <w:color w:val="000000"/>
                <w:sz w:val="24"/>
                <w:szCs w:val="24"/>
                <w:highlight w:val="none"/>
              </w:rPr>
              <w:t>年六安市各类功能区声环境共监测</w:t>
            </w:r>
            <w:r>
              <w:rPr>
                <w:rFonts w:hint="default"/>
                <w:color w:val="000000"/>
                <w:sz w:val="24"/>
                <w:szCs w:val="24"/>
                <w:highlight w:val="none"/>
              </w:rPr>
              <w:t>80</w:t>
            </w:r>
            <w:r>
              <w:rPr>
                <w:rFonts w:hint="eastAsia"/>
                <w:color w:val="000000"/>
                <w:sz w:val="24"/>
                <w:szCs w:val="24"/>
                <w:highlight w:val="none"/>
              </w:rPr>
              <w:t>点次，其中昼间监测</w:t>
            </w:r>
            <w:r>
              <w:rPr>
                <w:rFonts w:hint="default"/>
                <w:color w:val="000000"/>
                <w:sz w:val="24"/>
                <w:szCs w:val="24"/>
                <w:highlight w:val="none"/>
              </w:rPr>
              <w:t>40</w:t>
            </w:r>
            <w:r>
              <w:rPr>
                <w:rFonts w:hint="eastAsia"/>
                <w:color w:val="000000"/>
                <w:sz w:val="24"/>
                <w:szCs w:val="24"/>
                <w:highlight w:val="none"/>
              </w:rPr>
              <w:t>点次，夜间监测</w:t>
            </w:r>
            <w:r>
              <w:rPr>
                <w:rFonts w:hint="default"/>
                <w:color w:val="000000"/>
                <w:sz w:val="24"/>
                <w:szCs w:val="24"/>
                <w:highlight w:val="none"/>
              </w:rPr>
              <w:t>40</w:t>
            </w:r>
            <w:r>
              <w:rPr>
                <w:rFonts w:hint="eastAsia"/>
                <w:color w:val="000000"/>
                <w:sz w:val="24"/>
                <w:szCs w:val="24"/>
                <w:highlight w:val="none"/>
              </w:rPr>
              <w:t>点次。功能区声环境达标率为</w:t>
            </w:r>
            <w:r>
              <w:rPr>
                <w:rFonts w:hint="default"/>
                <w:color w:val="000000"/>
                <w:sz w:val="24"/>
                <w:szCs w:val="24"/>
                <w:highlight w:val="none"/>
              </w:rPr>
              <w:t>90.0%</w:t>
            </w:r>
            <w:r>
              <w:rPr>
                <w:rFonts w:hint="eastAsia"/>
                <w:color w:val="000000"/>
                <w:sz w:val="24"/>
                <w:szCs w:val="24"/>
                <w:highlight w:val="none"/>
              </w:rPr>
              <w:t>，其中昼间达标率为</w:t>
            </w:r>
            <w:r>
              <w:rPr>
                <w:rFonts w:hint="default"/>
                <w:color w:val="000000"/>
                <w:sz w:val="24"/>
                <w:szCs w:val="24"/>
                <w:highlight w:val="none"/>
              </w:rPr>
              <w:t>100.0%</w:t>
            </w:r>
            <w:r>
              <w:rPr>
                <w:rFonts w:hint="eastAsia"/>
                <w:color w:val="000000"/>
                <w:sz w:val="24"/>
                <w:szCs w:val="24"/>
                <w:highlight w:val="none"/>
              </w:rPr>
              <w:t>，夜间达标率为</w:t>
            </w:r>
            <w:r>
              <w:rPr>
                <w:rFonts w:hint="default"/>
                <w:color w:val="000000"/>
                <w:sz w:val="24"/>
                <w:szCs w:val="24"/>
                <w:highlight w:val="none"/>
              </w:rPr>
              <w:t>80.0%</w:t>
            </w:r>
            <w:r>
              <w:rPr>
                <w:color w:val="000000"/>
                <w:sz w:val="24"/>
                <w:szCs w:val="24"/>
                <w:highlight w:val="none"/>
              </w:rPr>
              <w:t>。</w:t>
            </w:r>
            <w:r>
              <w:rPr>
                <w:rFonts w:hint="eastAsia"/>
                <w:color w:val="000000"/>
                <w:sz w:val="24"/>
                <w:szCs w:val="24"/>
                <w:highlight w:val="none"/>
                <w:lang w:eastAsia="zh-CN"/>
              </w:rPr>
              <w:t>项目区域</w:t>
            </w:r>
            <w:r>
              <w:rPr>
                <w:rFonts w:hint="eastAsia"/>
                <w:color w:val="000000"/>
                <w:sz w:val="24"/>
                <w:szCs w:val="24"/>
                <w:highlight w:val="none"/>
              </w:rPr>
              <w:t>声环境质量可达到《声环境质量标准》（GB3096</w:t>
            </w:r>
            <w:r>
              <w:rPr>
                <w:rFonts w:hint="eastAsia"/>
                <w:color w:val="000000"/>
                <w:sz w:val="24"/>
                <w:szCs w:val="24"/>
                <w:highlight w:val="none"/>
                <w:lang w:val="en-US" w:eastAsia="zh-CN"/>
              </w:rPr>
              <w:t>-</w:t>
            </w:r>
            <w:r>
              <w:rPr>
                <w:rFonts w:hint="eastAsia"/>
                <w:color w:val="000000"/>
                <w:sz w:val="24"/>
                <w:szCs w:val="24"/>
                <w:highlight w:val="none"/>
              </w:rPr>
              <w:t>2008）</w:t>
            </w:r>
            <w:r>
              <w:rPr>
                <w:rFonts w:hint="eastAsia"/>
                <w:color w:val="000000"/>
                <w:sz w:val="24"/>
                <w:szCs w:val="24"/>
                <w:highlight w:val="none"/>
                <w:lang w:eastAsia="zh-CN"/>
              </w:rPr>
              <w:t>中</w:t>
            </w:r>
            <w:r>
              <w:rPr>
                <w:rFonts w:hint="eastAsia"/>
                <w:color w:val="000000"/>
                <w:sz w:val="24"/>
                <w:szCs w:val="24"/>
                <w:highlight w:val="none"/>
                <w:lang w:val="en-US" w:eastAsia="zh-CN"/>
              </w:rPr>
              <w:t>3</w:t>
            </w:r>
            <w:r>
              <w:rPr>
                <w:rFonts w:hint="eastAsia"/>
                <w:color w:val="000000"/>
                <w:sz w:val="24"/>
                <w:szCs w:val="24"/>
                <w:highlight w:val="none"/>
              </w:rPr>
              <w:t>类标准</w:t>
            </w:r>
            <w:r>
              <w:rPr>
                <w:rFonts w:hint="eastAsia"/>
                <w:color w:val="000000"/>
                <w:sz w:val="24"/>
                <w:szCs w:val="24"/>
                <w:highlight w:val="none"/>
                <w:lang w:eastAsia="zh-CN"/>
              </w:rPr>
              <w:t>要求。</w:t>
            </w:r>
            <w:r>
              <w:rPr>
                <w:rFonts w:hint="eastAsia"/>
                <w:color w:val="000000"/>
                <w:sz w:val="24"/>
                <w:szCs w:val="24"/>
                <w:highlight w:val="none"/>
              </w:rPr>
              <w:t>本项目在采取评价中提出的环保措施后，</w:t>
            </w:r>
            <w:r>
              <w:rPr>
                <w:rFonts w:hint="eastAsia"/>
                <w:color w:val="000000"/>
                <w:sz w:val="24"/>
                <w:szCs w:val="24"/>
                <w:highlight w:val="none"/>
                <w:lang w:val="en-US" w:eastAsia="zh-CN"/>
              </w:rPr>
              <w:t>噪声</w:t>
            </w:r>
            <w:r>
              <w:rPr>
                <w:rFonts w:hint="eastAsia"/>
                <w:color w:val="000000"/>
                <w:sz w:val="24"/>
                <w:szCs w:val="24"/>
                <w:highlight w:val="none"/>
                <w:lang w:eastAsia="zh-CN"/>
              </w:rPr>
              <w:t>可做到达标排放，</w:t>
            </w:r>
            <w:r>
              <w:rPr>
                <w:rFonts w:hint="eastAsia"/>
                <w:color w:val="000000"/>
                <w:sz w:val="24"/>
                <w:szCs w:val="24"/>
                <w:highlight w:val="none"/>
              </w:rPr>
              <w:t>本项目运营期对周围声环境影响较小。</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color w:val="000000"/>
                <w:sz w:val="24"/>
                <w:szCs w:val="24"/>
                <w:highlight w:val="none"/>
              </w:rPr>
            </w:pPr>
            <w:r>
              <w:rPr>
                <w:color w:val="000000"/>
                <w:sz w:val="24"/>
                <w:szCs w:val="24"/>
                <w:highlight w:val="none"/>
              </w:rPr>
              <w:t>3、资源利用上限</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color w:val="000000"/>
                <w:sz w:val="24"/>
                <w:szCs w:val="24"/>
                <w:highlight w:val="none"/>
              </w:rPr>
            </w:pPr>
            <w:r>
              <w:rPr>
                <w:color w:val="000000"/>
                <w:sz w:val="24"/>
                <w:szCs w:val="24"/>
                <w:highlight w:val="none"/>
              </w:rPr>
              <w:t>本项目建成运行后通过内部管理、设备选择、原辅材料的选用和管理、废物综合处置、污染治理等多方面采取合理可行的防治措施，以</w:t>
            </w:r>
            <w:r>
              <w:rPr>
                <w:rFonts w:hint="eastAsia" w:ascii="宋体" w:hAnsi="宋体" w:cs="宋体"/>
                <w:color w:val="000000"/>
                <w:sz w:val="24"/>
                <w:szCs w:val="24"/>
                <w:highlight w:val="none"/>
              </w:rPr>
              <w:t>“节能、降耗、减污”</w:t>
            </w:r>
            <w:r>
              <w:rPr>
                <w:color w:val="000000"/>
                <w:sz w:val="24"/>
                <w:szCs w:val="24"/>
                <w:highlight w:val="none"/>
              </w:rPr>
              <w:t>为目标，有效地控制污染。本项目</w:t>
            </w:r>
            <w:r>
              <w:rPr>
                <w:rFonts w:hint="eastAsia" w:ascii="宋体" w:hAnsi="宋体" w:eastAsia="宋体" w:cs="宋体"/>
                <w:color w:val="000000"/>
                <w:kern w:val="0"/>
                <w:sz w:val="24"/>
                <w:szCs w:val="24"/>
                <w:lang w:val="en-US" w:eastAsia="zh-CN" w:bidi="ar"/>
              </w:rPr>
              <w:t>主要能源结构为自来水、电，消耗量较小，</w:t>
            </w:r>
            <w:r>
              <w:rPr>
                <w:color w:val="000000"/>
                <w:sz w:val="24"/>
                <w:szCs w:val="24"/>
                <w:highlight w:val="none"/>
              </w:rPr>
              <w:t>项目的资源利用不会突破区域的资源利用</w:t>
            </w:r>
            <w:r>
              <w:rPr>
                <w:rFonts w:hint="eastAsia"/>
                <w:color w:val="000000"/>
                <w:sz w:val="24"/>
                <w:szCs w:val="24"/>
                <w:highlight w:val="none"/>
                <w:lang w:eastAsia="zh-CN"/>
              </w:rPr>
              <w:t>上限</w:t>
            </w:r>
            <w:r>
              <w:rPr>
                <w:color w:val="000000"/>
                <w:sz w:val="24"/>
                <w:szCs w:val="24"/>
                <w:highlight w:val="none"/>
              </w:rPr>
              <w:t>。</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color w:val="000000"/>
                <w:sz w:val="24"/>
                <w:szCs w:val="24"/>
                <w:highlight w:val="none"/>
              </w:rPr>
            </w:pPr>
            <w:r>
              <w:rPr>
                <w:color w:val="000000"/>
                <w:sz w:val="24"/>
                <w:szCs w:val="24"/>
                <w:highlight w:val="none"/>
              </w:rPr>
              <w:t>4、生态环境准入清单</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000000"/>
                <w:sz w:val="24"/>
                <w:szCs w:val="24"/>
                <w:highlight w:val="none"/>
              </w:rPr>
            </w:pPr>
            <w:r>
              <w:rPr>
                <w:rFonts w:hint="eastAsia"/>
                <w:color w:val="000000"/>
                <w:sz w:val="24"/>
                <w:szCs w:val="24"/>
                <w:highlight w:val="none"/>
                <w:lang w:val="en-US" w:eastAsia="zh-CN"/>
              </w:rPr>
              <w:t>根据六安市环境保护委员会办公室《六安市环境保护委员会办公室关于印发六安市</w:t>
            </w:r>
            <w:r>
              <w:rPr>
                <w:rFonts w:hint="eastAsia" w:ascii="宋体" w:hAnsi="宋体" w:eastAsia="宋体" w:cs="宋体"/>
                <w:color w:val="000000"/>
                <w:sz w:val="24"/>
                <w:szCs w:val="24"/>
                <w:highlight w:val="none"/>
                <w:lang w:val="en-US" w:eastAsia="zh-CN"/>
              </w:rPr>
              <w:t>“三线一单”</w:t>
            </w:r>
            <w:r>
              <w:rPr>
                <w:rFonts w:hint="eastAsia"/>
                <w:color w:val="000000"/>
                <w:sz w:val="24"/>
                <w:szCs w:val="24"/>
                <w:highlight w:val="none"/>
                <w:lang w:val="en-US" w:eastAsia="zh-CN"/>
              </w:rPr>
              <w:t>技术成果的通知》（六环委办〔</w:t>
            </w:r>
            <w:r>
              <w:rPr>
                <w:rFonts w:hint="default"/>
                <w:color w:val="000000"/>
                <w:sz w:val="24"/>
                <w:szCs w:val="24"/>
                <w:highlight w:val="none"/>
                <w:lang w:val="en-US" w:eastAsia="zh-CN"/>
              </w:rPr>
              <w:t>2021</w:t>
            </w:r>
            <w:r>
              <w:rPr>
                <w:rFonts w:hint="eastAsia"/>
                <w:color w:val="000000"/>
                <w:sz w:val="24"/>
                <w:szCs w:val="24"/>
                <w:highlight w:val="none"/>
                <w:lang w:val="en-US" w:eastAsia="zh-CN"/>
              </w:rPr>
              <w:t>〕</w:t>
            </w:r>
            <w:r>
              <w:rPr>
                <w:rFonts w:hint="default"/>
                <w:color w:val="000000"/>
                <w:sz w:val="24"/>
                <w:szCs w:val="24"/>
                <w:highlight w:val="none"/>
                <w:lang w:val="en-US" w:eastAsia="zh-CN"/>
              </w:rPr>
              <w:t>49</w:t>
            </w:r>
            <w:r>
              <w:rPr>
                <w:rFonts w:hint="eastAsia"/>
                <w:color w:val="000000"/>
                <w:sz w:val="24"/>
                <w:szCs w:val="24"/>
                <w:highlight w:val="none"/>
                <w:lang w:val="en-US" w:eastAsia="zh-CN"/>
              </w:rPr>
              <w:t>号），本项目与其“附件2《六安市“三线一单生态环境准入清单》中表4 开发区生态环境准入清单”符合性分析如下：</w:t>
            </w:r>
          </w:p>
          <w:p>
            <w:pPr>
              <w:pStyle w:val="3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000000"/>
                <w:szCs w:val="24"/>
                <w:highlight w:val="none"/>
              </w:rPr>
            </w:pPr>
            <w:r>
              <w:rPr>
                <w:rFonts w:hint="eastAsia"/>
                <w:b/>
                <w:bCs/>
                <w:color w:val="000000"/>
                <w:sz w:val="24"/>
                <w:szCs w:val="22"/>
                <w:highlight w:val="none"/>
                <w:lang w:val="en-US" w:eastAsia="zh-CN"/>
              </w:rPr>
              <w:t>表1.1 六安市生态环境准入清单</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1022"/>
              <w:gridCol w:w="1075"/>
              <w:gridCol w:w="4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noWrap w:val="0"/>
                  <w:vAlign w:val="center"/>
                </w:tcPr>
                <w:p>
                  <w:pPr>
                    <w:jc w:val="center"/>
                    <w:rPr>
                      <w:rFonts w:hint="eastAsia"/>
                      <w:color w:val="000000"/>
                      <w:highlight w:val="none"/>
                      <w:lang w:eastAsia="zh-CN"/>
                    </w:rPr>
                  </w:pPr>
                  <w:r>
                    <w:rPr>
                      <w:rFonts w:hint="eastAsia"/>
                      <w:color w:val="000000"/>
                      <w:highlight w:val="none"/>
                      <w:lang w:eastAsia="zh-CN"/>
                    </w:rPr>
                    <w:t>县区</w:t>
                  </w:r>
                </w:p>
              </w:tc>
              <w:tc>
                <w:tcPr>
                  <w:tcW w:w="685" w:type="pct"/>
                  <w:noWrap w:val="0"/>
                  <w:vAlign w:val="center"/>
                </w:tcPr>
                <w:p>
                  <w:pPr>
                    <w:jc w:val="center"/>
                    <w:rPr>
                      <w:rFonts w:hint="eastAsia" w:eastAsia="宋体"/>
                      <w:color w:val="000000"/>
                      <w:highlight w:val="none"/>
                      <w:lang w:eastAsia="zh-CN"/>
                    </w:rPr>
                  </w:pPr>
                  <w:r>
                    <w:rPr>
                      <w:rFonts w:hint="eastAsia"/>
                      <w:color w:val="000000"/>
                      <w:highlight w:val="none"/>
                      <w:lang w:eastAsia="zh-CN"/>
                    </w:rPr>
                    <w:t>开发区名称</w:t>
                  </w:r>
                </w:p>
              </w:tc>
              <w:tc>
                <w:tcPr>
                  <w:tcW w:w="720" w:type="pct"/>
                  <w:noWrap w:val="0"/>
                  <w:vAlign w:val="center"/>
                </w:tcPr>
                <w:p>
                  <w:pPr>
                    <w:jc w:val="center"/>
                    <w:rPr>
                      <w:rFonts w:hint="eastAsia" w:eastAsia="宋体"/>
                      <w:color w:val="000000"/>
                      <w:highlight w:val="none"/>
                      <w:lang w:eastAsia="zh-CN"/>
                    </w:rPr>
                  </w:pPr>
                  <w:r>
                    <w:rPr>
                      <w:rFonts w:hint="eastAsia"/>
                      <w:color w:val="000000"/>
                      <w:highlight w:val="none"/>
                      <w:lang w:eastAsia="zh-CN"/>
                    </w:rPr>
                    <w:t>来源</w:t>
                  </w:r>
                </w:p>
              </w:tc>
              <w:tc>
                <w:tcPr>
                  <w:tcW w:w="3235" w:type="pct"/>
                  <w:noWrap w:val="0"/>
                  <w:vAlign w:val="center"/>
                </w:tcPr>
                <w:p>
                  <w:pPr>
                    <w:jc w:val="center"/>
                    <w:rPr>
                      <w:rFonts w:hint="eastAsia" w:eastAsia="宋体"/>
                      <w:color w:val="000000"/>
                      <w:highlight w:val="none"/>
                      <w:lang w:eastAsia="zh-CN"/>
                    </w:rPr>
                  </w:pPr>
                  <w:r>
                    <w:rPr>
                      <w:rFonts w:hint="eastAsia"/>
                      <w:color w:val="000000"/>
                      <w:highlight w:val="none"/>
                      <w:lang w:eastAsia="zh-CN"/>
                    </w:rPr>
                    <w:t>生态环境准入清单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noWrap w:val="0"/>
                  <w:vAlign w:val="center"/>
                </w:tcPr>
                <w:p>
                  <w:pPr>
                    <w:jc w:val="center"/>
                    <w:rPr>
                      <w:rFonts w:hint="eastAsia" w:eastAsia="宋体"/>
                      <w:color w:val="000000"/>
                      <w:highlight w:val="none"/>
                      <w:lang w:eastAsia="zh-CN"/>
                    </w:rPr>
                  </w:pPr>
                  <w:r>
                    <w:rPr>
                      <w:rFonts w:hint="eastAsia"/>
                      <w:color w:val="000000"/>
                      <w:highlight w:val="none"/>
                      <w:lang w:eastAsia="zh-CN"/>
                    </w:rPr>
                    <w:t>金安区</w:t>
                  </w:r>
                </w:p>
              </w:tc>
              <w:tc>
                <w:tcPr>
                  <w:tcW w:w="685" w:type="pct"/>
                  <w:noWrap w:val="0"/>
                  <w:vAlign w:val="center"/>
                </w:tcPr>
                <w:p>
                  <w:pPr>
                    <w:jc w:val="center"/>
                    <w:rPr>
                      <w:rFonts w:hint="eastAsia"/>
                      <w:color w:val="000000"/>
                      <w:highlight w:val="none"/>
                    </w:rPr>
                  </w:pPr>
                  <w:r>
                    <w:rPr>
                      <w:rFonts w:hint="eastAsia"/>
                      <w:color w:val="000000"/>
                      <w:highlight w:val="none"/>
                      <w:lang w:val="en-US" w:eastAsia="zh-CN"/>
                    </w:rPr>
                    <w:t>六安经济技术开发区</w:t>
                  </w:r>
                </w:p>
              </w:tc>
              <w:tc>
                <w:tcPr>
                  <w:tcW w:w="720" w:type="pct"/>
                  <w:noWrap w:val="0"/>
                  <w:vAlign w:val="center"/>
                </w:tcPr>
                <w:p>
                  <w:pPr>
                    <w:jc w:val="center"/>
                    <w:rPr>
                      <w:rFonts w:hint="eastAsia"/>
                      <w:color w:val="000000"/>
                      <w:highlight w:val="none"/>
                    </w:rPr>
                  </w:pPr>
                  <w:r>
                    <w:rPr>
                      <w:rFonts w:hint="eastAsia"/>
                      <w:color w:val="000000"/>
                      <w:highlight w:val="none"/>
                      <w:lang w:val="en-US" w:eastAsia="zh-CN"/>
                    </w:rPr>
                    <w:t>《六安市东片区（六安市经济开发区）规划环境影响跟踪评价报告书》</w:t>
                  </w:r>
                </w:p>
              </w:tc>
              <w:tc>
                <w:tcPr>
                  <w:tcW w:w="3235" w:type="pct"/>
                  <w:noWrap w:val="0"/>
                  <w:vAlign w:val="center"/>
                </w:tcPr>
                <w:p>
                  <w:pPr>
                    <w:jc w:val="left"/>
                    <w:rPr>
                      <w:rFonts w:hint="eastAsia"/>
                      <w:color w:val="000000"/>
                      <w:highlight w:val="none"/>
                    </w:rPr>
                  </w:pPr>
                  <w:r>
                    <w:rPr>
                      <w:rFonts w:hint="eastAsia"/>
                      <w:b/>
                      <w:bCs/>
                      <w:color w:val="000000"/>
                      <w:highlight w:val="none"/>
                      <w:lang w:val="en-US" w:eastAsia="zh-CN"/>
                    </w:rPr>
                    <w:t>鼓励入园项目：</w:t>
                  </w:r>
                  <w:r>
                    <w:rPr>
                      <w:rFonts w:hint="eastAsia"/>
                      <w:color w:val="000000"/>
                      <w:highlight w:val="none"/>
                      <w:lang w:val="en-US" w:eastAsia="zh-CN"/>
                    </w:rPr>
                    <w:t>1、装备制造产业；2、材料行业；3、食品医药健康产业；4、现代服务业；5、新能源产业；6、城市轨道交通装备产业；7、汽车产业；8、航空航天产业；9、纺织产业；10、建筑产业；11、电子、信息产业；12、人工智能产业；13、环境治理产业；14、农副产品加工业。</w:t>
                  </w:r>
                </w:p>
                <w:p>
                  <w:pPr>
                    <w:jc w:val="left"/>
                    <w:rPr>
                      <w:rFonts w:hint="eastAsia"/>
                      <w:color w:val="000000"/>
                      <w:highlight w:val="none"/>
                    </w:rPr>
                  </w:pPr>
                  <w:r>
                    <w:rPr>
                      <w:rFonts w:hint="eastAsia"/>
                      <w:b/>
                      <w:bCs/>
                      <w:color w:val="000000"/>
                      <w:highlight w:val="none"/>
                      <w:lang w:val="en-US" w:eastAsia="zh-CN"/>
                    </w:rPr>
                    <w:t>限制发展项目：</w:t>
                  </w:r>
                  <w:r>
                    <w:rPr>
                      <w:rFonts w:hint="eastAsia"/>
                      <w:color w:val="000000"/>
                      <w:highlight w:val="none"/>
                      <w:lang w:val="en-US" w:eastAsia="zh-CN"/>
                    </w:rPr>
                    <w:t>（1）限制发展与主导产业和优先进入行业不符合、高污染、高能耗、高水耗、对周边企业与环境质量影响大的建设项目。（2）限制列入《限制用地项目目录（2012年本）》的相关建设项目或采用所列工艺技术、装备的建设项目及《产业结构调整指导目录（2019年本）》限制类建设项目进入开发区。（3）根据《淮河流域水污染防治暂行条例（2011年1月8日修正版）》严格限制在淮河流域新建污染严重的项目；建设该类项目的，必须事先征得有关省人民政府环境保护行政主管部门的同意。（4）限制发展能源、资源消耗量或排污量较大但效益相对较好的企业发展。</w:t>
                  </w:r>
                </w:p>
                <w:p>
                  <w:pPr>
                    <w:jc w:val="left"/>
                    <w:rPr>
                      <w:rFonts w:hint="eastAsia"/>
                      <w:color w:val="000000"/>
                      <w:highlight w:val="none"/>
                    </w:rPr>
                  </w:pPr>
                  <w:r>
                    <w:rPr>
                      <w:rFonts w:hint="eastAsia"/>
                      <w:b/>
                      <w:bCs/>
                      <w:color w:val="000000"/>
                      <w:highlight w:val="none"/>
                      <w:lang w:val="en-US" w:eastAsia="zh-CN"/>
                    </w:rPr>
                    <w:t>禁止发展项目：</w:t>
                  </w:r>
                  <w:r>
                    <w:rPr>
                      <w:rFonts w:hint="eastAsia"/>
                      <w:color w:val="000000"/>
                      <w:highlight w:val="none"/>
                      <w:lang w:val="en-US" w:eastAsia="zh-CN"/>
                    </w:rPr>
                    <w:t>（1）国家明令禁止建设或投资的、不符合《产业结构调整指导目录（2019年本）》要求的建设项目不得进入示范区。（2）煤炭类、石化化工类、钢铁冶炼类、有色金属类、医药生产类等列入《禁止用地项目目录（2012年本）》的建设项目或者采用所列工艺技术、装备、规模的建设项目。（3）规模效益差、能源资源消耗大、环境影响严重的企业，严格控制高污染、高能耗、高水耗项目的进入。（4）根据《淮河流域水污染防治暂行条例（2011年1月8日修正版）》禁止在淮河流域建制革、化工、印染、电镀、酿造等污染严重的小型企业。</w:t>
                  </w:r>
                </w:p>
              </w:tc>
            </w:tr>
          </w:tbl>
          <w:p>
            <w:pPr>
              <w:autoSpaceDE w:val="0"/>
              <w:autoSpaceDN w:val="0"/>
              <w:adjustRightInd w:val="0"/>
              <w:snapToGrid w:val="0"/>
              <w:jc w:val="both"/>
              <w:rPr>
                <w:rFonts w:ascii="宋体" w:hAnsi="宋体" w:cs="宋体"/>
                <w:kern w:val="0"/>
                <w:sz w:val="24"/>
                <w:szCs w:val="24"/>
              </w:rPr>
            </w:pP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000000"/>
                <w:sz w:val="24"/>
                <w:szCs w:val="24"/>
                <w:highlight w:val="none"/>
              </w:rPr>
            </w:pPr>
            <w:r>
              <w:rPr>
                <w:rFonts w:hint="eastAsia"/>
                <w:color w:val="000000"/>
                <w:sz w:val="24"/>
                <w:szCs w:val="24"/>
                <w:highlight w:val="none"/>
              </w:rPr>
              <w:t>本次建设的</w:t>
            </w:r>
            <w:r>
              <w:rPr>
                <w:rFonts w:hint="eastAsia" w:ascii="宋体" w:hAnsi="宋体" w:eastAsia="宋体" w:cs="宋体"/>
                <w:sz w:val="24"/>
                <w:szCs w:val="24"/>
                <w:u w:val="none"/>
                <w:lang w:eastAsia="zh-CN"/>
              </w:rPr>
              <w:t>安徽鳌牌新材料有限公司</w:t>
            </w:r>
            <w:r>
              <w:rPr>
                <w:rFonts w:hint="eastAsia" w:ascii="宋体" w:hAnsi="宋体" w:eastAsia="宋体" w:cs="宋体"/>
                <w:sz w:val="24"/>
                <w:szCs w:val="24"/>
                <w:u w:val="none"/>
              </w:rPr>
              <w:t>人造金刚石电解提纯项目</w:t>
            </w:r>
            <w:r>
              <w:rPr>
                <w:rFonts w:hint="eastAsia"/>
                <w:color w:val="000000"/>
                <w:sz w:val="24"/>
                <w:szCs w:val="24"/>
                <w:highlight w:val="none"/>
              </w:rPr>
              <w:t>不属于</w:t>
            </w:r>
            <w:r>
              <w:rPr>
                <w:rFonts w:hint="eastAsia"/>
                <w:color w:val="000000"/>
                <w:sz w:val="24"/>
                <w:szCs w:val="24"/>
                <w:highlight w:val="none"/>
                <w:lang w:val="en-US" w:eastAsia="zh-CN"/>
              </w:rPr>
              <w:t>六安市生态环境准入清单</w:t>
            </w:r>
            <w:r>
              <w:rPr>
                <w:rFonts w:hint="eastAsia"/>
                <w:color w:val="000000"/>
                <w:sz w:val="24"/>
                <w:szCs w:val="24"/>
                <w:highlight w:val="none"/>
              </w:rPr>
              <w:t>中</w:t>
            </w:r>
            <w:r>
              <w:rPr>
                <w:rFonts w:hint="eastAsia"/>
                <w:b/>
                <w:bCs/>
                <w:color w:val="000000"/>
                <w:highlight w:val="none"/>
                <w:lang w:val="en-US" w:eastAsia="zh-CN"/>
              </w:rPr>
              <w:t>限制</w:t>
            </w:r>
            <w:r>
              <w:rPr>
                <w:rFonts w:hint="eastAsia"/>
                <w:color w:val="000000"/>
                <w:sz w:val="24"/>
                <w:szCs w:val="24"/>
                <w:highlight w:val="none"/>
                <w:lang w:eastAsia="zh-CN"/>
              </w:rPr>
              <w:t>发展项目和</w:t>
            </w:r>
            <w:r>
              <w:rPr>
                <w:rFonts w:hint="eastAsia"/>
                <w:b/>
                <w:bCs/>
                <w:color w:val="000000"/>
                <w:sz w:val="24"/>
                <w:szCs w:val="24"/>
                <w:highlight w:val="none"/>
                <w:lang w:eastAsia="zh-CN"/>
              </w:rPr>
              <w:t>禁止</w:t>
            </w:r>
            <w:r>
              <w:rPr>
                <w:rFonts w:hint="eastAsia"/>
                <w:color w:val="000000"/>
                <w:sz w:val="24"/>
                <w:szCs w:val="24"/>
                <w:highlight w:val="none"/>
                <w:lang w:eastAsia="zh-CN"/>
              </w:rPr>
              <w:t>发展</w:t>
            </w:r>
            <w:r>
              <w:rPr>
                <w:rFonts w:hint="eastAsia"/>
                <w:color w:val="000000"/>
                <w:sz w:val="24"/>
                <w:szCs w:val="24"/>
                <w:highlight w:val="none"/>
              </w:rPr>
              <w:t>项目。因此，满足</w:t>
            </w:r>
            <w:r>
              <w:rPr>
                <w:color w:val="000000"/>
                <w:sz w:val="24"/>
                <w:szCs w:val="24"/>
                <w:highlight w:val="none"/>
              </w:rPr>
              <w:t>生态环境准入清单</w:t>
            </w:r>
            <w:r>
              <w:rPr>
                <w:rFonts w:hint="eastAsia"/>
                <w:color w:val="000000"/>
                <w:sz w:val="24"/>
                <w:szCs w:val="24"/>
                <w:highlight w:val="none"/>
                <w:lang w:eastAsia="zh-CN"/>
              </w:rPr>
              <w:t>。</w:t>
            </w:r>
            <w:r>
              <w:rPr>
                <w:color w:val="000000"/>
                <w:sz w:val="24"/>
                <w:szCs w:val="24"/>
                <w:highlight w:val="none"/>
              </w:rPr>
              <w:t>综上所述，本项目建设符</w:t>
            </w:r>
            <w:r>
              <w:rPr>
                <w:rFonts w:hint="eastAsia" w:ascii="宋体" w:hAnsi="宋体" w:cs="宋体"/>
                <w:color w:val="000000"/>
                <w:sz w:val="24"/>
                <w:szCs w:val="24"/>
                <w:highlight w:val="none"/>
              </w:rPr>
              <w:t>合“三线一单”要求</w:t>
            </w:r>
            <w:r>
              <w:rPr>
                <w:color w:val="000000"/>
                <w:sz w:val="24"/>
                <w:szCs w:val="24"/>
                <w:highlight w:val="none"/>
              </w:rPr>
              <w:t>。</w:t>
            </w:r>
          </w:p>
          <w:p>
            <w:pPr>
              <w:keepNext w:val="0"/>
              <w:keepLines w:val="0"/>
              <w:pageBreakBefore w:val="0"/>
              <w:widowControl w:val="0"/>
              <w:kinsoku/>
              <w:wordWrap/>
              <w:overflowPunct/>
              <w:topLinePunct w:val="0"/>
              <w:bidi w:val="0"/>
              <w:spacing w:line="360" w:lineRule="auto"/>
              <w:textAlignment w:val="auto"/>
              <w:rPr>
                <w:color w:val="000000"/>
                <w:sz w:val="24"/>
                <w:szCs w:val="24"/>
                <w:highlight w:val="none"/>
              </w:rPr>
            </w:pPr>
            <w:r>
              <w:rPr>
                <w:color w:val="000000"/>
                <w:sz w:val="24"/>
                <w:szCs w:val="24"/>
                <w:highlight w:val="none"/>
              </w:rPr>
              <w:t>三、选址合理性分析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color w:val="000000"/>
                <w:sz w:val="24"/>
                <w:szCs w:val="24"/>
                <w:highlight w:val="none"/>
              </w:rPr>
            </w:pPr>
            <w:r>
              <w:rPr>
                <w:color w:val="000000"/>
                <w:sz w:val="24"/>
                <w:szCs w:val="24"/>
                <w:highlight w:val="none"/>
              </w:rPr>
              <w:t>（1）</w:t>
            </w:r>
            <w:r>
              <w:rPr>
                <w:rFonts w:hint="eastAsia"/>
                <w:color w:val="000000"/>
                <w:sz w:val="24"/>
                <w:szCs w:val="24"/>
                <w:highlight w:val="none"/>
              </w:rPr>
              <w:t>用地</w:t>
            </w:r>
            <w:r>
              <w:rPr>
                <w:color w:val="000000"/>
                <w:sz w:val="24"/>
                <w:szCs w:val="24"/>
                <w:highlight w:val="none"/>
              </w:rPr>
              <w:t>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color w:val="000000"/>
                <w:sz w:val="24"/>
                <w:szCs w:val="24"/>
                <w:highlight w:val="none"/>
              </w:rPr>
            </w:pPr>
            <w:r>
              <w:rPr>
                <w:rFonts w:hint="eastAsia"/>
                <w:color w:val="000000"/>
                <w:sz w:val="24"/>
                <w:szCs w:val="24"/>
                <w:highlight w:val="none"/>
              </w:rPr>
              <w:t>项目位于</w:t>
            </w:r>
            <w:r>
              <w:rPr>
                <w:rFonts w:hint="default"/>
                <w:color w:val="000000"/>
                <w:sz w:val="24"/>
                <w:szCs w:val="24"/>
                <w:highlight w:val="none"/>
                <w:lang w:val="en-US" w:eastAsia="zh-CN"/>
              </w:rPr>
              <w:t>六安市</w:t>
            </w:r>
            <w:r>
              <w:rPr>
                <w:rFonts w:hint="eastAsia"/>
                <w:color w:val="000000"/>
                <w:sz w:val="24"/>
                <w:szCs w:val="24"/>
                <w:highlight w:val="none"/>
                <w:lang w:val="en-US" w:eastAsia="zh-CN"/>
              </w:rPr>
              <w:t>六安</w:t>
            </w:r>
            <w:r>
              <w:rPr>
                <w:rFonts w:hint="default"/>
                <w:color w:val="000000"/>
                <w:sz w:val="24"/>
                <w:szCs w:val="24"/>
                <w:highlight w:val="none"/>
                <w:lang w:val="en-US" w:eastAsia="zh-CN"/>
              </w:rPr>
              <w:t>经济技术开发区</w:t>
            </w:r>
            <w:r>
              <w:rPr>
                <w:rFonts w:hint="eastAsia"/>
                <w:color w:val="000000"/>
                <w:sz w:val="24"/>
                <w:szCs w:val="24"/>
                <w:highlight w:val="none"/>
                <w:lang w:val="en-US" w:eastAsia="zh-CN"/>
              </w:rPr>
              <w:t>清风路73号</w:t>
            </w:r>
            <w:r>
              <w:rPr>
                <w:rFonts w:hint="default"/>
                <w:color w:val="000000"/>
                <w:sz w:val="24"/>
                <w:szCs w:val="24"/>
                <w:highlight w:val="none"/>
                <w:lang w:val="en-US" w:eastAsia="zh-CN"/>
              </w:rPr>
              <w:t>，</w:t>
            </w:r>
            <w:r>
              <w:rPr>
                <w:rFonts w:hint="eastAsia"/>
                <w:color w:val="000000"/>
                <w:sz w:val="24"/>
                <w:szCs w:val="24"/>
                <w:highlight w:val="none"/>
              </w:rPr>
              <w:t>项目区域土地性质属于工业用地，符合</w:t>
            </w:r>
            <w:r>
              <w:rPr>
                <w:rFonts w:hint="eastAsia"/>
                <w:color w:val="000000"/>
                <w:sz w:val="24"/>
                <w:szCs w:val="24"/>
                <w:highlight w:val="none"/>
                <w:lang w:eastAsia="zh-CN"/>
              </w:rPr>
              <w:t>开发</w:t>
            </w:r>
            <w:r>
              <w:rPr>
                <w:rFonts w:hint="eastAsia"/>
                <w:color w:val="000000"/>
                <w:sz w:val="24"/>
                <w:szCs w:val="24"/>
                <w:highlight w:val="none"/>
              </w:rPr>
              <w:t>区用地要求。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sz w:val="24"/>
                <w:szCs w:val="24"/>
                <w:highlight w:val="none"/>
              </w:rPr>
            </w:pPr>
            <w:r>
              <w:rPr>
                <w:color w:val="000000"/>
                <w:sz w:val="24"/>
                <w:szCs w:val="24"/>
                <w:highlight w:val="none"/>
              </w:rPr>
              <w:t>（</w:t>
            </w:r>
            <w:r>
              <w:rPr>
                <w:rFonts w:hint="eastAsia"/>
                <w:color w:val="000000"/>
                <w:sz w:val="24"/>
                <w:szCs w:val="24"/>
                <w:highlight w:val="none"/>
              </w:rPr>
              <w:t>2</w:t>
            </w:r>
            <w:r>
              <w:rPr>
                <w:color w:val="000000"/>
                <w:sz w:val="24"/>
                <w:szCs w:val="24"/>
                <w:highlight w:val="none"/>
              </w:rPr>
              <w:t>）环境相容性</w:t>
            </w:r>
          </w:p>
          <w:p>
            <w:pPr>
              <w:autoSpaceDE w:val="0"/>
              <w:autoSpaceDN w:val="0"/>
              <w:adjustRightInd w:val="0"/>
              <w:snapToGrid w:val="0"/>
              <w:spacing w:line="360" w:lineRule="auto"/>
              <w:ind w:firstLine="480" w:firstLineChars="200"/>
              <w:jc w:val="left"/>
              <w:rPr>
                <w:rFonts w:hint="eastAsia"/>
                <w:color w:val="000000"/>
                <w:sz w:val="24"/>
                <w:szCs w:val="24"/>
                <w:highlight w:val="none"/>
                <w:lang w:val="en-US" w:eastAsia="zh-CN"/>
              </w:rPr>
            </w:pPr>
            <w:r>
              <w:rPr>
                <w:rFonts w:hint="default"/>
                <w:color w:val="000000"/>
                <w:sz w:val="24"/>
                <w:szCs w:val="24"/>
                <w:highlight w:val="none"/>
              </w:rPr>
              <w:t>项目所在区域位于</w:t>
            </w:r>
            <w:r>
              <w:rPr>
                <w:rFonts w:hint="default"/>
                <w:color w:val="000000"/>
                <w:sz w:val="24"/>
                <w:szCs w:val="24"/>
                <w:highlight w:val="none"/>
                <w:lang w:val="en-US" w:eastAsia="zh-CN"/>
              </w:rPr>
              <w:t>六安市</w:t>
            </w:r>
            <w:r>
              <w:rPr>
                <w:rFonts w:hint="eastAsia"/>
                <w:color w:val="000000"/>
                <w:sz w:val="24"/>
                <w:szCs w:val="24"/>
                <w:highlight w:val="none"/>
                <w:lang w:val="en-US" w:eastAsia="zh-CN"/>
              </w:rPr>
              <w:t>六安</w:t>
            </w:r>
            <w:r>
              <w:rPr>
                <w:rFonts w:hint="default"/>
                <w:color w:val="000000"/>
                <w:sz w:val="24"/>
                <w:szCs w:val="24"/>
                <w:highlight w:val="none"/>
                <w:lang w:val="en-US" w:eastAsia="zh-CN"/>
              </w:rPr>
              <w:t>经济技术开发区</w:t>
            </w:r>
            <w:r>
              <w:rPr>
                <w:rFonts w:hint="eastAsia"/>
                <w:color w:val="000000"/>
                <w:sz w:val="24"/>
                <w:szCs w:val="24"/>
                <w:highlight w:val="none"/>
                <w:lang w:val="en-US" w:eastAsia="zh-CN"/>
              </w:rPr>
              <w:t>清风路73号，根据安徽省六安市城市总体规划（2008-2030）显示，项目用地属于二类工业用地（与安徽省六安市城市总体规划关系详见附图6）；</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color w:val="000000"/>
                <w:sz w:val="24"/>
                <w:szCs w:val="24"/>
                <w:highlight w:val="none"/>
                <w:lang w:val="en-US" w:eastAsia="zh-CN"/>
              </w:rPr>
            </w:pPr>
            <w:r>
              <w:rPr>
                <w:rFonts w:hint="default"/>
                <w:color w:val="000000"/>
                <w:sz w:val="24"/>
                <w:szCs w:val="24"/>
                <w:highlight w:val="none"/>
              </w:rPr>
              <w:t>根据现场</w:t>
            </w:r>
            <w:r>
              <w:rPr>
                <w:rFonts w:hint="default"/>
                <w:color w:val="000000"/>
                <w:sz w:val="24"/>
                <w:szCs w:val="24"/>
                <w:highlight w:val="none"/>
                <w:lang w:eastAsia="zh-CN"/>
              </w:rPr>
              <w:t>勘察</w:t>
            </w:r>
            <w:r>
              <w:rPr>
                <w:rFonts w:hint="default"/>
                <w:color w:val="000000"/>
                <w:sz w:val="24"/>
                <w:szCs w:val="24"/>
                <w:highlight w:val="none"/>
              </w:rPr>
              <w:t>，</w:t>
            </w:r>
            <w:r>
              <w:rPr>
                <w:rFonts w:hint="eastAsia" w:ascii="宋体" w:hAnsi="宋体" w:eastAsia="宋体" w:cs="宋体"/>
                <w:sz w:val="24"/>
                <w:szCs w:val="24"/>
              </w:rPr>
              <w:t>本项目拟</w:t>
            </w:r>
            <w:r>
              <w:rPr>
                <w:rFonts w:hint="eastAsia" w:ascii="宋体" w:hAnsi="宋体" w:eastAsia="宋体" w:cs="宋体"/>
                <w:sz w:val="24"/>
                <w:szCs w:val="24"/>
                <w:lang w:eastAsia="zh-CN"/>
              </w:rPr>
              <w:t>建设</w:t>
            </w:r>
            <w:r>
              <w:rPr>
                <w:rFonts w:hint="eastAsia" w:ascii="宋体" w:hAnsi="宋体" w:eastAsia="宋体" w:cs="宋体"/>
                <w:sz w:val="24"/>
                <w:szCs w:val="24"/>
              </w:rPr>
              <w:t>在公司4#车间二楼</w:t>
            </w:r>
            <w:r>
              <w:rPr>
                <w:rFonts w:hint="eastAsia" w:ascii="宋体" w:hAnsi="宋体" w:eastAsia="宋体" w:cs="宋体"/>
                <w:sz w:val="24"/>
                <w:szCs w:val="24"/>
                <w:lang w:eastAsia="zh-CN"/>
              </w:rPr>
              <w:t>东北角</w:t>
            </w:r>
            <w:r>
              <w:rPr>
                <w:rFonts w:hint="eastAsia" w:ascii="宋体" w:hAnsi="宋体" w:eastAsia="宋体" w:cs="宋体"/>
                <w:sz w:val="24"/>
                <w:szCs w:val="24"/>
              </w:rPr>
              <w:t>（无新增用地），项目总占地面积</w:t>
            </w:r>
            <w:r>
              <w:rPr>
                <w:rFonts w:hint="eastAsia" w:ascii="宋体" w:hAnsi="宋体" w:eastAsia="宋体" w:cs="宋体"/>
                <w:sz w:val="24"/>
                <w:szCs w:val="24"/>
                <w:lang w:eastAsia="zh-CN"/>
              </w:rPr>
              <w:t>约</w:t>
            </w:r>
            <w:r>
              <w:rPr>
                <w:rFonts w:hint="eastAsia" w:ascii="宋体" w:hAnsi="宋体" w:eastAsia="宋体" w:cs="宋体"/>
                <w:sz w:val="24"/>
                <w:szCs w:val="24"/>
              </w:rPr>
              <w:t>650m</w:t>
            </w:r>
            <w:r>
              <w:rPr>
                <w:rFonts w:hint="eastAsia" w:ascii="宋体" w:hAnsi="宋体" w:eastAsia="宋体" w:cs="宋体"/>
                <w:sz w:val="24"/>
                <w:szCs w:val="24"/>
                <w:vertAlign w:val="superscript"/>
              </w:rPr>
              <w:t>2</w:t>
            </w:r>
            <w:r>
              <w:rPr>
                <w:rFonts w:hint="eastAsia" w:ascii="宋体" w:hAnsi="宋体" w:eastAsia="宋体" w:cs="宋体"/>
                <w:sz w:val="24"/>
                <w:szCs w:val="24"/>
              </w:rPr>
              <w:t>。该车间于2020年承建。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color w:val="000000"/>
                <w:sz w:val="24"/>
                <w:szCs w:val="24"/>
                <w:highlight w:val="none"/>
                <w:lang w:val="en-US" w:eastAsia="zh-CN"/>
              </w:rPr>
            </w:pPr>
            <w:r>
              <w:rPr>
                <w:rFonts w:hint="eastAsia"/>
                <w:sz w:val="24"/>
                <w:szCs w:val="24"/>
                <w:lang w:eastAsia="zh-CN"/>
              </w:rPr>
              <w:t>厂</w:t>
            </w:r>
            <w:r>
              <w:rPr>
                <w:rFonts w:hint="eastAsia"/>
                <w:sz w:val="24"/>
                <w:szCs w:val="24"/>
              </w:rPr>
              <w:t>区南侧为</w:t>
            </w:r>
            <w:r>
              <w:rPr>
                <w:rFonts w:hint="eastAsia"/>
                <w:sz w:val="24"/>
                <w:szCs w:val="24"/>
                <w:highlight w:val="none"/>
              </w:rPr>
              <w:t>瑞阳制冷和永琪服饰（</w:t>
            </w:r>
            <w:r>
              <w:rPr>
                <w:rFonts w:hint="eastAsia"/>
                <w:sz w:val="24"/>
                <w:szCs w:val="24"/>
                <w:highlight w:val="none"/>
                <w:lang w:eastAsia="zh-CN"/>
              </w:rPr>
              <w:t>现均</w:t>
            </w:r>
            <w:r>
              <w:rPr>
                <w:rFonts w:hint="eastAsia"/>
                <w:sz w:val="24"/>
                <w:szCs w:val="24"/>
                <w:highlight w:val="none"/>
              </w:rPr>
              <w:t>已停产，目前外租给其他公司</w:t>
            </w:r>
            <w:r>
              <w:rPr>
                <w:rFonts w:hint="eastAsia"/>
                <w:sz w:val="24"/>
                <w:szCs w:val="24"/>
                <w:highlight w:val="none"/>
                <w:lang w:eastAsia="zh-CN"/>
              </w:rPr>
              <w:t>用于</w:t>
            </w:r>
            <w:r>
              <w:rPr>
                <w:rFonts w:hint="default"/>
                <w:color w:val="000000"/>
                <w:sz w:val="24"/>
                <w:szCs w:val="24"/>
                <w:highlight w:val="none"/>
              </w:rPr>
              <w:t>生产</w:t>
            </w:r>
            <w:r>
              <w:rPr>
                <w:rFonts w:hint="eastAsia"/>
                <w:color w:val="000000"/>
                <w:sz w:val="24"/>
                <w:szCs w:val="24"/>
                <w:highlight w:val="none"/>
                <w:lang w:eastAsia="zh-CN"/>
              </w:rPr>
              <w:t>活动或仓储</w:t>
            </w:r>
            <w:r>
              <w:rPr>
                <w:rFonts w:hint="default"/>
                <w:color w:val="000000"/>
                <w:sz w:val="24"/>
                <w:szCs w:val="24"/>
                <w:highlight w:val="none"/>
                <w:lang w:eastAsia="zh-CN"/>
              </w:rPr>
              <w:t>厂房</w:t>
            </w:r>
            <w:r>
              <w:rPr>
                <w:rFonts w:hint="eastAsia"/>
                <w:sz w:val="24"/>
                <w:szCs w:val="24"/>
                <w:highlight w:val="none"/>
                <w:lang w:eastAsia="zh-CN"/>
              </w:rPr>
              <w:t>），</w:t>
            </w:r>
            <w:r>
              <w:rPr>
                <w:rFonts w:hint="eastAsia"/>
                <w:sz w:val="24"/>
                <w:szCs w:val="24"/>
              </w:rPr>
              <w:t>南侧隔苏埠路（文教路</w:t>
            </w:r>
            <w:r>
              <w:rPr>
                <w:sz w:val="24"/>
                <w:szCs w:val="24"/>
              </w:rPr>
              <w:t>）</w:t>
            </w:r>
            <w:r>
              <w:rPr>
                <w:rFonts w:hint="eastAsia"/>
                <w:sz w:val="24"/>
                <w:szCs w:val="24"/>
              </w:rPr>
              <w:t>临</w:t>
            </w:r>
            <w:r>
              <w:rPr>
                <w:sz w:val="24"/>
                <w:szCs w:val="24"/>
              </w:rPr>
              <w:t>街建筑</w:t>
            </w:r>
            <w:r>
              <w:rPr>
                <w:rFonts w:hint="eastAsia"/>
                <w:sz w:val="24"/>
                <w:szCs w:val="24"/>
              </w:rPr>
              <w:t>均为沿街商铺或工业作坊用房</w:t>
            </w:r>
            <w:r>
              <w:rPr>
                <w:rFonts w:hint="eastAsia"/>
                <w:color w:val="000000"/>
                <w:sz w:val="24"/>
                <w:szCs w:val="24"/>
                <w:highlight w:val="none"/>
                <w:lang w:eastAsia="zh-CN"/>
              </w:rPr>
              <w:t>，</w:t>
            </w:r>
            <w:r>
              <w:rPr>
                <w:rFonts w:hint="eastAsia"/>
                <w:sz w:val="24"/>
                <w:szCs w:val="24"/>
                <w:lang w:eastAsia="zh-CN"/>
              </w:rPr>
              <w:t>厂</w:t>
            </w:r>
            <w:r>
              <w:rPr>
                <w:rFonts w:hint="eastAsia"/>
                <w:sz w:val="24"/>
                <w:szCs w:val="24"/>
              </w:rPr>
              <w:t>区东侧为</w:t>
            </w:r>
            <w:r>
              <w:rPr>
                <w:rFonts w:hint="eastAsia"/>
                <w:sz w:val="24"/>
                <w:szCs w:val="24"/>
                <w:lang w:eastAsia="zh-CN"/>
              </w:rPr>
              <w:t>文蔚路，</w:t>
            </w:r>
            <w:r>
              <w:rPr>
                <w:rFonts w:hint="eastAsia"/>
                <w:sz w:val="24"/>
                <w:szCs w:val="24"/>
              </w:rPr>
              <w:t>隔路为经纬驾校</w:t>
            </w:r>
            <w:r>
              <w:rPr>
                <w:rFonts w:hint="eastAsia"/>
                <w:sz w:val="24"/>
                <w:szCs w:val="24"/>
                <w:lang w:eastAsia="zh-CN"/>
              </w:rPr>
              <w:t>和外租厂房，厂</w:t>
            </w:r>
            <w:r>
              <w:rPr>
                <w:rFonts w:hint="eastAsia"/>
                <w:sz w:val="24"/>
                <w:szCs w:val="24"/>
              </w:rPr>
              <w:t>区西侧为美佳印务；</w:t>
            </w:r>
            <w:r>
              <w:rPr>
                <w:rFonts w:hint="eastAsia"/>
                <w:sz w:val="24"/>
                <w:szCs w:val="24"/>
                <w:lang w:eastAsia="zh-CN"/>
              </w:rPr>
              <w:t>厂区</w:t>
            </w:r>
            <w:r>
              <w:rPr>
                <w:rFonts w:hint="eastAsia"/>
                <w:sz w:val="24"/>
                <w:szCs w:val="24"/>
              </w:rPr>
              <w:t>北侧隔</w:t>
            </w:r>
            <w:r>
              <w:rPr>
                <w:rFonts w:hint="eastAsia"/>
                <w:sz w:val="24"/>
                <w:szCs w:val="24"/>
                <w:lang w:eastAsia="zh-CN"/>
              </w:rPr>
              <w:t>清风</w:t>
            </w:r>
            <w:r>
              <w:rPr>
                <w:rFonts w:hint="eastAsia"/>
                <w:sz w:val="24"/>
                <w:szCs w:val="24"/>
              </w:rPr>
              <w:t>路为</w:t>
            </w:r>
            <w:r>
              <w:rPr>
                <w:rFonts w:hint="eastAsia"/>
                <w:sz w:val="24"/>
                <w:szCs w:val="24"/>
                <w:lang w:eastAsia="zh-CN"/>
              </w:rPr>
              <w:t>登克尔旅游用品有限公司</w:t>
            </w:r>
            <w:r>
              <w:rPr>
                <w:rFonts w:hint="eastAsia"/>
                <w:sz w:val="24"/>
                <w:szCs w:val="24"/>
              </w:rPr>
              <w:t>。</w:t>
            </w:r>
            <w:r>
              <w:rPr>
                <w:rFonts w:hint="eastAsia" w:ascii="宋体" w:hAnsi="宋体" w:eastAsia="宋体" w:cs="宋体"/>
                <w:color w:val="000000"/>
                <w:kern w:val="0"/>
                <w:sz w:val="24"/>
                <w:szCs w:val="24"/>
                <w:lang w:val="en-US" w:eastAsia="zh-CN" w:bidi="ar"/>
              </w:rPr>
              <w:t>厂区周边关系图详见</w:t>
            </w:r>
            <w:r>
              <w:rPr>
                <w:rFonts w:hint="eastAsia" w:ascii="宋体" w:hAnsi="宋体" w:eastAsia="宋体" w:cs="宋体"/>
                <w:color w:val="000000"/>
                <w:kern w:val="0"/>
                <w:sz w:val="24"/>
                <w:szCs w:val="24"/>
                <w:highlight w:val="none"/>
                <w:lang w:val="en-US" w:eastAsia="zh-CN" w:bidi="ar"/>
              </w:rPr>
              <w:t>附图</w:t>
            </w:r>
            <w:r>
              <w:rPr>
                <w:rFonts w:hint="eastAsia" w:ascii="Times New Roman" w:hAnsi="Times New Roman" w:eastAsia="宋体" w:cs="Times New Roman"/>
                <w:color w:val="000000"/>
                <w:kern w:val="0"/>
                <w:sz w:val="24"/>
                <w:szCs w:val="24"/>
                <w:highlight w:val="none"/>
                <w:lang w:val="en-US" w:eastAsia="zh-CN" w:bidi="ar"/>
              </w:rPr>
              <w:t>2。</w:t>
            </w:r>
          </w:p>
          <w:p>
            <w:pPr>
              <w:autoSpaceDE w:val="0"/>
              <w:autoSpaceDN w:val="0"/>
              <w:adjustRightInd w:val="0"/>
              <w:snapToGrid w:val="0"/>
              <w:spacing w:line="360" w:lineRule="auto"/>
              <w:ind w:firstLine="480" w:firstLineChars="200"/>
              <w:jc w:val="left"/>
              <w:rPr>
                <w:rFonts w:hint="default"/>
                <w:color w:val="000000"/>
                <w:sz w:val="24"/>
                <w:szCs w:val="24"/>
                <w:highlight w:val="none"/>
                <w:lang w:eastAsia="zh-CN"/>
              </w:rPr>
            </w:pPr>
            <w:r>
              <w:rPr>
                <w:rFonts w:hint="eastAsia"/>
                <w:color w:val="000000"/>
                <w:sz w:val="24"/>
                <w:szCs w:val="24"/>
                <w:highlight w:val="none"/>
                <w:lang w:eastAsia="zh-CN"/>
              </w:rPr>
              <w:t>厂区</w:t>
            </w:r>
            <w:r>
              <w:rPr>
                <w:rFonts w:hint="default"/>
                <w:color w:val="000000"/>
                <w:sz w:val="24"/>
                <w:szCs w:val="24"/>
                <w:highlight w:val="none"/>
              </w:rPr>
              <w:t>周边外环境关系相对</w:t>
            </w:r>
            <w:r>
              <w:rPr>
                <w:rFonts w:hint="default"/>
                <w:color w:val="000000"/>
                <w:sz w:val="24"/>
                <w:szCs w:val="24"/>
                <w:highlight w:val="none"/>
                <w:lang w:eastAsia="zh-CN"/>
              </w:rPr>
              <w:t>简单，</w:t>
            </w:r>
            <w:r>
              <w:rPr>
                <w:rFonts w:hint="default"/>
                <w:color w:val="000000"/>
                <w:sz w:val="24"/>
                <w:szCs w:val="24"/>
                <w:highlight w:val="none"/>
              </w:rPr>
              <w:t>无自然保护区、风景旅游区、文化遗产保护区及饮用水源保护区等环境敏感目标，</w:t>
            </w:r>
            <w:r>
              <w:rPr>
                <w:rFonts w:hint="eastAsia"/>
                <w:color w:val="000000"/>
                <w:sz w:val="24"/>
                <w:szCs w:val="24"/>
                <w:highlight w:val="none"/>
                <w:lang w:eastAsia="zh-CN"/>
              </w:rPr>
              <w:t>厂区</w:t>
            </w:r>
            <w:r>
              <w:rPr>
                <w:rFonts w:hint="default"/>
                <w:color w:val="000000"/>
                <w:sz w:val="24"/>
                <w:szCs w:val="24"/>
                <w:highlight w:val="none"/>
              </w:rPr>
              <w:t>周边以工业企业生产活动及</w:t>
            </w:r>
            <w:r>
              <w:rPr>
                <w:rFonts w:hint="eastAsia"/>
                <w:color w:val="000000"/>
                <w:sz w:val="24"/>
                <w:szCs w:val="24"/>
                <w:highlight w:val="none"/>
                <w:lang w:eastAsia="zh-CN"/>
              </w:rPr>
              <w:t>仓储</w:t>
            </w:r>
            <w:r>
              <w:rPr>
                <w:rFonts w:hint="default"/>
                <w:color w:val="000000"/>
                <w:sz w:val="24"/>
                <w:szCs w:val="24"/>
                <w:highlight w:val="none"/>
                <w:lang w:eastAsia="zh-CN"/>
              </w:rPr>
              <w:t>厂房</w:t>
            </w:r>
            <w:r>
              <w:rPr>
                <w:rFonts w:hint="default"/>
                <w:color w:val="000000"/>
                <w:sz w:val="24"/>
                <w:szCs w:val="24"/>
                <w:highlight w:val="none"/>
              </w:rPr>
              <w:t>为主。外环境制约因素小，本项目对运营期产生的污染物可实现达标排放，对周边环境影响较小，因此本项目建设与周边环境是相容的</w:t>
            </w:r>
            <w:r>
              <w:rPr>
                <w:rFonts w:hint="default"/>
                <w:color w:val="000000"/>
                <w:sz w:val="24"/>
                <w:szCs w:val="24"/>
                <w:highlight w:val="none"/>
                <w:lang w:eastAsia="zh-CN"/>
              </w:rPr>
              <w:t>。</w:t>
            </w:r>
          </w:p>
          <w:p>
            <w:pPr>
              <w:autoSpaceDE w:val="0"/>
              <w:autoSpaceDN w:val="0"/>
              <w:adjustRightInd w:val="0"/>
              <w:snapToGrid w:val="0"/>
              <w:spacing w:line="360" w:lineRule="auto"/>
              <w:ind w:firstLine="480" w:firstLineChars="200"/>
              <w:jc w:val="left"/>
              <w:rPr>
                <w:rFonts w:hint="eastAsia"/>
                <w:color w:val="000000"/>
                <w:sz w:val="24"/>
                <w:szCs w:val="24"/>
                <w:highlight w:val="none"/>
              </w:rPr>
            </w:pPr>
            <w:r>
              <w:rPr>
                <w:color w:val="000000"/>
                <w:sz w:val="24"/>
                <w:szCs w:val="24"/>
                <w:highlight w:val="none"/>
              </w:rPr>
              <w:t>（</w:t>
            </w:r>
            <w:r>
              <w:rPr>
                <w:rFonts w:hint="eastAsia"/>
                <w:color w:val="000000"/>
                <w:sz w:val="24"/>
                <w:szCs w:val="24"/>
                <w:highlight w:val="none"/>
              </w:rPr>
              <w:t>3</w:t>
            </w:r>
            <w:r>
              <w:rPr>
                <w:color w:val="000000"/>
                <w:sz w:val="24"/>
                <w:szCs w:val="24"/>
                <w:highlight w:val="none"/>
              </w:rPr>
              <w:t>）外部建设条件可行性</w:t>
            </w:r>
            <w:r>
              <w:rPr>
                <w:rFonts w:hint="eastAsia"/>
                <w:color w:val="000000"/>
                <w:sz w:val="24"/>
                <w:szCs w:val="24"/>
                <w:highlight w:val="none"/>
              </w:rPr>
              <w:t xml:space="preserve">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color w:val="000000"/>
                <w:sz w:val="24"/>
                <w:szCs w:val="24"/>
                <w:highlight w:val="none"/>
              </w:rPr>
            </w:pPr>
            <w:r>
              <w:rPr>
                <w:rFonts w:hint="default"/>
                <w:color w:val="000000"/>
                <w:sz w:val="24"/>
                <w:szCs w:val="24"/>
                <w:highlight w:val="none"/>
              </w:rPr>
              <w:t>项目选址位于</w:t>
            </w:r>
            <w:r>
              <w:rPr>
                <w:rFonts w:hint="default"/>
                <w:color w:val="000000"/>
                <w:sz w:val="24"/>
                <w:szCs w:val="24"/>
                <w:highlight w:val="none"/>
                <w:lang w:val="en-US" w:eastAsia="zh-CN"/>
              </w:rPr>
              <w:t>六安市</w:t>
            </w:r>
            <w:r>
              <w:rPr>
                <w:rFonts w:hint="eastAsia"/>
                <w:color w:val="000000"/>
                <w:sz w:val="24"/>
                <w:szCs w:val="24"/>
                <w:highlight w:val="none"/>
                <w:lang w:val="en-US" w:eastAsia="zh-CN"/>
              </w:rPr>
              <w:t>六安</w:t>
            </w:r>
            <w:r>
              <w:rPr>
                <w:rFonts w:hint="default"/>
                <w:color w:val="000000"/>
                <w:sz w:val="24"/>
                <w:szCs w:val="24"/>
                <w:highlight w:val="none"/>
                <w:lang w:val="en-US" w:eastAsia="zh-CN"/>
              </w:rPr>
              <w:t>经济技术开发区</w:t>
            </w:r>
            <w:r>
              <w:rPr>
                <w:rFonts w:hint="eastAsia"/>
                <w:color w:val="000000"/>
                <w:sz w:val="24"/>
                <w:szCs w:val="24"/>
                <w:highlight w:val="none"/>
                <w:lang w:val="en-US" w:eastAsia="zh-CN"/>
              </w:rPr>
              <w:t>清风路73号</w:t>
            </w:r>
            <w:r>
              <w:rPr>
                <w:rFonts w:hint="default"/>
                <w:color w:val="000000"/>
                <w:sz w:val="24"/>
                <w:szCs w:val="24"/>
                <w:highlight w:val="none"/>
              </w:rPr>
              <w:t>，项目所在地地理位置条件较好，交通便利，区域水、电、通讯等基础配套设施齐全，因此项目外部建设具有可行性。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sz w:val="24"/>
                <w:szCs w:val="24"/>
                <w:highlight w:val="none"/>
                <w:lang w:val="en-US" w:eastAsia="zh-CN"/>
              </w:rPr>
            </w:pPr>
            <w:r>
              <w:rPr>
                <w:color w:val="000000"/>
                <w:sz w:val="24"/>
                <w:szCs w:val="24"/>
                <w:highlight w:val="none"/>
              </w:rPr>
              <w:t>（</w:t>
            </w:r>
            <w:r>
              <w:rPr>
                <w:rFonts w:hint="eastAsia"/>
                <w:color w:val="000000"/>
                <w:sz w:val="24"/>
                <w:szCs w:val="24"/>
                <w:highlight w:val="none"/>
              </w:rPr>
              <w:t>4</w:t>
            </w:r>
            <w:r>
              <w:rPr>
                <w:color w:val="000000"/>
                <w:sz w:val="24"/>
                <w:szCs w:val="24"/>
                <w:highlight w:val="none"/>
              </w:rPr>
              <w:t>）</w:t>
            </w:r>
            <w:r>
              <w:rPr>
                <w:color w:val="000000"/>
                <w:sz w:val="24"/>
                <w:szCs w:val="24"/>
                <w:highlight w:val="none"/>
                <w:lang w:val="en-US" w:eastAsia="zh-CN"/>
              </w:rPr>
              <w:t xml:space="preserve">本项目在落实本次环评提出的相关污染防治措施，并认真履行 </w:t>
            </w:r>
            <w:r>
              <w:rPr>
                <w:rFonts w:hint="eastAsia"/>
                <w:color w:val="000000"/>
                <w:sz w:val="24"/>
                <w:szCs w:val="24"/>
                <w:highlight w:val="none"/>
                <w:lang w:val="en-US" w:eastAsia="zh-CN"/>
              </w:rPr>
              <w:t>“三同时”制</w:t>
            </w:r>
            <w:r>
              <w:rPr>
                <w:color w:val="000000"/>
                <w:sz w:val="24"/>
                <w:szCs w:val="24"/>
                <w:highlight w:val="none"/>
                <w:lang w:val="en-US" w:eastAsia="zh-CN"/>
              </w:rPr>
              <w:t>度后，各污染物均可实现达标排放，且不会</w:t>
            </w:r>
            <w:r>
              <w:rPr>
                <w:rFonts w:hint="eastAsia"/>
                <w:color w:val="000000"/>
                <w:sz w:val="24"/>
                <w:szCs w:val="24"/>
                <w:highlight w:val="none"/>
                <w:lang w:val="en-US" w:eastAsia="zh-CN"/>
              </w:rPr>
              <w:t>对附近环境造成明显影响</w:t>
            </w:r>
            <w:r>
              <w:rPr>
                <w:color w:val="000000"/>
                <w:sz w:val="24"/>
                <w:szCs w:val="24"/>
                <w:highlight w:val="none"/>
                <w:lang w:val="en-US" w:eastAsia="zh-CN"/>
              </w:rPr>
              <w:t>，对区域环境影响是可接受的。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sz w:val="24"/>
                <w:szCs w:val="24"/>
                <w:highlight w:val="none"/>
                <w:lang w:val="en-US" w:eastAsia="zh-CN"/>
              </w:rPr>
            </w:pPr>
            <w:r>
              <w:rPr>
                <w:color w:val="000000"/>
                <w:sz w:val="24"/>
                <w:szCs w:val="24"/>
                <w:highlight w:val="none"/>
                <w:lang w:val="en-US" w:eastAsia="zh-CN"/>
              </w:rPr>
              <w:t>综上所述，从用地规划</w:t>
            </w:r>
            <w:r>
              <w:rPr>
                <w:rFonts w:hint="eastAsia"/>
                <w:color w:val="000000"/>
                <w:sz w:val="24"/>
                <w:szCs w:val="24"/>
                <w:highlight w:val="none"/>
                <w:lang w:val="en-US" w:eastAsia="zh-CN"/>
              </w:rPr>
              <w:t>相符</w:t>
            </w:r>
            <w:r>
              <w:rPr>
                <w:color w:val="000000"/>
                <w:sz w:val="24"/>
                <w:szCs w:val="24"/>
                <w:highlight w:val="none"/>
                <w:lang w:val="en-US" w:eastAsia="zh-CN"/>
              </w:rPr>
              <w:t>性、</w:t>
            </w:r>
            <w:r>
              <w:rPr>
                <w:rFonts w:hint="eastAsia"/>
                <w:color w:val="000000"/>
                <w:sz w:val="24"/>
                <w:szCs w:val="24"/>
                <w:highlight w:val="none"/>
                <w:lang w:val="en-US" w:eastAsia="zh-CN"/>
              </w:rPr>
              <w:t>周边</w:t>
            </w:r>
            <w:r>
              <w:rPr>
                <w:color w:val="000000"/>
                <w:sz w:val="24"/>
                <w:szCs w:val="24"/>
                <w:highlight w:val="none"/>
                <w:lang w:val="en-US" w:eastAsia="zh-CN"/>
              </w:rPr>
              <w:t>环境相容性</w:t>
            </w:r>
            <w:r>
              <w:rPr>
                <w:rFonts w:hint="eastAsia"/>
                <w:color w:val="000000"/>
                <w:sz w:val="24"/>
                <w:szCs w:val="24"/>
                <w:highlight w:val="none"/>
                <w:lang w:val="en-US" w:eastAsia="zh-CN"/>
              </w:rPr>
              <w:t>、外部建设条件可行性和对环境影响的</w:t>
            </w:r>
            <w:r>
              <w:rPr>
                <w:color w:val="000000"/>
                <w:sz w:val="24"/>
                <w:szCs w:val="24"/>
                <w:highlight w:val="none"/>
                <w:lang w:val="en-US" w:eastAsia="zh-CN"/>
              </w:rPr>
              <w:t>方面</w:t>
            </w:r>
            <w:r>
              <w:rPr>
                <w:rFonts w:hint="eastAsia"/>
                <w:color w:val="000000"/>
                <w:sz w:val="24"/>
                <w:szCs w:val="24"/>
                <w:highlight w:val="none"/>
                <w:lang w:val="en-US" w:eastAsia="zh-CN"/>
              </w:rPr>
              <w:t>分析</w:t>
            </w:r>
            <w:r>
              <w:rPr>
                <w:color w:val="000000"/>
                <w:sz w:val="24"/>
                <w:szCs w:val="24"/>
                <w:highlight w:val="none"/>
                <w:lang w:val="en-US" w:eastAsia="zh-CN"/>
              </w:rPr>
              <w:t>，本项目建设选址是可行的。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sz w:val="24"/>
                <w:szCs w:val="24"/>
                <w:highlight w:val="none"/>
                <w:lang w:val="en-US" w:eastAsia="zh-CN"/>
              </w:rPr>
            </w:pPr>
            <w:r>
              <w:rPr>
                <w:rFonts w:hint="eastAsia"/>
                <w:color w:val="000000"/>
                <w:sz w:val="24"/>
                <w:szCs w:val="24"/>
                <w:highlight w:val="none"/>
                <w:lang w:val="en-US" w:eastAsia="zh-CN"/>
              </w:rPr>
              <w:t xml:space="preserve">四、其他环保政策相符性分析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color w:val="000000"/>
                <w:kern w:val="0"/>
                <w:sz w:val="24"/>
                <w:szCs w:val="24"/>
                <w:highlight w:val="none"/>
                <w:lang w:val="en-US" w:eastAsia="zh-CN"/>
              </w:rPr>
            </w:pPr>
            <w:r>
              <w:rPr>
                <w:rFonts w:hint="eastAsia"/>
                <w:color w:val="000000"/>
                <w:kern w:val="0"/>
                <w:sz w:val="24"/>
                <w:szCs w:val="24"/>
                <w:highlight w:val="none"/>
                <w:lang w:val="en-US" w:eastAsia="zh-CN"/>
              </w:rPr>
              <w:t>与《安徽省</w:t>
            </w:r>
            <w:r>
              <w:rPr>
                <w:rFonts w:hint="default"/>
                <w:color w:val="000000"/>
                <w:kern w:val="0"/>
                <w:sz w:val="24"/>
                <w:szCs w:val="24"/>
                <w:highlight w:val="none"/>
                <w:lang w:val="en-US" w:eastAsia="zh-CN"/>
              </w:rPr>
              <w:t>2021-2022</w:t>
            </w:r>
            <w:r>
              <w:rPr>
                <w:rFonts w:hint="eastAsia"/>
                <w:color w:val="000000"/>
                <w:kern w:val="0"/>
                <w:sz w:val="24"/>
                <w:szCs w:val="24"/>
                <w:highlight w:val="none"/>
                <w:lang w:val="en-US" w:eastAsia="zh-CN"/>
              </w:rPr>
              <w:t>年秋冬季大气污染综合治理攻坚行动方案》相符性分析 ：</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bCs/>
                <w:color w:val="000000"/>
                <w:kern w:val="0"/>
                <w:sz w:val="24"/>
                <w:szCs w:val="24"/>
                <w:highlight w:val="none"/>
              </w:rPr>
            </w:pPr>
            <w:r>
              <w:rPr>
                <w:rFonts w:hint="eastAsia"/>
                <w:b/>
                <w:bCs/>
                <w:color w:val="000000"/>
                <w:kern w:val="0"/>
                <w:sz w:val="24"/>
                <w:szCs w:val="24"/>
                <w:highlight w:val="none"/>
                <w:lang w:val="en-US" w:eastAsia="zh-CN"/>
              </w:rPr>
              <w:t>表</w:t>
            </w:r>
            <w:r>
              <w:rPr>
                <w:b/>
                <w:bCs/>
                <w:color w:val="000000"/>
                <w:kern w:val="0"/>
                <w:sz w:val="24"/>
                <w:szCs w:val="24"/>
                <w:highlight w:val="none"/>
                <w:lang w:val="en-US" w:eastAsia="zh-CN"/>
              </w:rPr>
              <w:t>1-</w:t>
            </w:r>
            <w:r>
              <w:rPr>
                <w:rFonts w:hint="eastAsia"/>
                <w:b/>
                <w:bCs/>
                <w:color w:val="000000"/>
                <w:kern w:val="0"/>
                <w:sz w:val="24"/>
                <w:szCs w:val="24"/>
                <w:highlight w:val="none"/>
                <w:lang w:val="en-US" w:eastAsia="zh-CN"/>
              </w:rPr>
              <w:t>2 与《安徽省</w:t>
            </w:r>
            <w:r>
              <w:rPr>
                <w:rFonts w:hint="default"/>
                <w:b/>
                <w:bCs/>
                <w:color w:val="000000"/>
                <w:kern w:val="0"/>
                <w:sz w:val="24"/>
                <w:szCs w:val="24"/>
                <w:highlight w:val="none"/>
                <w:lang w:val="en-US" w:eastAsia="zh-CN"/>
              </w:rPr>
              <w:t>2021-2022</w:t>
            </w:r>
            <w:r>
              <w:rPr>
                <w:rFonts w:hint="eastAsia"/>
                <w:b/>
                <w:bCs/>
                <w:color w:val="000000"/>
                <w:kern w:val="0"/>
                <w:sz w:val="24"/>
                <w:szCs w:val="24"/>
                <w:highlight w:val="none"/>
                <w:lang w:val="en-US" w:eastAsia="zh-CN"/>
              </w:rPr>
              <w:t>年秋冬季大气污染综合治理攻坚行动方案》相符性分析</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2"/>
              <w:gridCol w:w="930"/>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2"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kern w:val="0"/>
                      <w:sz w:val="21"/>
                      <w:szCs w:val="21"/>
                      <w:highlight w:val="none"/>
                      <w:vertAlign w:val="baseline"/>
                    </w:rPr>
                  </w:pPr>
                  <w:r>
                    <w:rPr>
                      <w:rFonts w:hint="default" w:ascii="Times New Roman" w:hAnsi="Times New Roman" w:eastAsia="宋体" w:cs="Times New Roman"/>
                      <w:color w:val="000000"/>
                      <w:kern w:val="0"/>
                      <w:sz w:val="21"/>
                      <w:szCs w:val="21"/>
                      <w:highlight w:val="none"/>
                      <w:vertAlign w:val="baseline"/>
                      <w:lang w:val="en-US" w:eastAsia="zh-CN"/>
                    </w:rPr>
                    <w:t>相关要求</w:t>
                  </w:r>
                </w:p>
              </w:tc>
              <w:tc>
                <w:tcPr>
                  <w:tcW w:w="930"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kern w:val="0"/>
                      <w:sz w:val="21"/>
                      <w:szCs w:val="21"/>
                      <w:highlight w:val="none"/>
                      <w:vertAlign w:val="baseline"/>
                    </w:rPr>
                  </w:pPr>
                  <w:r>
                    <w:rPr>
                      <w:rFonts w:hint="default" w:ascii="Times New Roman" w:hAnsi="Times New Roman" w:eastAsia="宋体" w:cs="Times New Roman"/>
                      <w:color w:val="000000"/>
                      <w:kern w:val="0"/>
                      <w:sz w:val="21"/>
                      <w:szCs w:val="21"/>
                      <w:highlight w:val="none"/>
                      <w:vertAlign w:val="baseline"/>
                      <w:lang w:val="en-US" w:eastAsia="zh-CN"/>
                    </w:rPr>
                    <w:t>本项目情况</w:t>
                  </w:r>
                </w:p>
              </w:tc>
              <w:tc>
                <w:tcPr>
                  <w:tcW w:w="773"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kern w:val="0"/>
                      <w:sz w:val="21"/>
                      <w:szCs w:val="21"/>
                      <w:highlight w:val="none"/>
                      <w:vertAlign w:val="baseline"/>
                    </w:rPr>
                  </w:pPr>
                  <w:r>
                    <w:rPr>
                      <w:rFonts w:hint="default" w:ascii="Times New Roman" w:hAnsi="Times New Roman" w:eastAsia="宋体" w:cs="Times New Roman"/>
                      <w:color w:val="000000"/>
                      <w:kern w:val="0"/>
                      <w:sz w:val="21"/>
                      <w:szCs w:val="21"/>
                      <w:highlight w:val="none"/>
                      <w:vertAlign w:val="baseline"/>
                      <w:lang w:val="en-US" w:eastAsia="zh-CN"/>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2" w:type="dxa"/>
                  <w:noWrap w:val="0"/>
                  <w:vAlign w:val="center"/>
                </w:tcPr>
                <w:p>
                  <w:pPr>
                    <w:autoSpaceDE w:val="0"/>
                    <w:autoSpaceDN w:val="0"/>
                    <w:adjustRightInd w:val="0"/>
                    <w:snapToGrid w:val="0"/>
                    <w:spacing w:line="240" w:lineRule="auto"/>
                    <w:jc w:val="left"/>
                    <w:rPr>
                      <w:rFonts w:hint="default" w:ascii="Times New Roman" w:hAnsi="Times New Roman" w:eastAsia="宋体" w:cs="Times New Roman"/>
                      <w:color w:val="000000"/>
                      <w:kern w:val="0"/>
                      <w:sz w:val="21"/>
                      <w:szCs w:val="21"/>
                      <w:highlight w:val="none"/>
                      <w:vertAlign w:val="baseline"/>
                    </w:rPr>
                  </w:pPr>
                  <w:r>
                    <w:rPr>
                      <w:rFonts w:hint="default" w:ascii="Times New Roman" w:hAnsi="Times New Roman" w:eastAsia="宋体" w:cs="Times New Roman"/>
                      <w:color w:val="000000"/>
                      <w:kern w:val="0"/>
                      <w:sz w:val="21"/>
                      <w:szCs w:val="21"/>
                      <w:highlight w:val="none"/>
                      <w:vertAlign w:val="baseline"/>
                      <w:lang w:val="en-US" w:eastAsia="zh-CN"/>
                    </w:rPr>
                    <w:t>持续落实《安徽省大气办关于深入开展挥发性有机物污染治理工作的通知》有关要求，加快整治年度VOCs综合治理项目，确保完成挥发性有机物重点工程减排量年度计划目标。高质量开展当前存在的挥发性有机物治理问题排查整治，2021年10月底前，结合本地特色产业，以石化、化工、工业涂装、包装印刷以及油品储运销为重点，组织企业针对挥发性有机液体储罐、装卸、敞开液面、泄漏检测与修复、废气收集、废气旁路、治理设施、加油站、非正常工况、产品VOCs含量等10个关键环节完成一轮排查工作。在企业自查基础上，各市生态环境部门开展一轮检查抽测，对排污许可重点管理企业全覆盖。2021年12月底前，各市对检查抽测中发现存在的突出问题，指导企业结合“一企一案”编制，制定整改方案加快按照治理要求开展整治。开展VOCs治理示范项目推选，引导推动低VOCs替代、无组织排放管控、末端治理升级改造、运维能力提升等技术创新，以先进促后进。</w:t>
                  </w:r>
                </w:p>
              </w:tc>
              <w:tc>
                <w:tcPr>
                  <w:tcW w:w="930"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kern w:val="0"/>
                      <w:sz w:val="21"/>
                      <w:szCs w:val="21"/>
                      <w:highlight w:val="none"/>
                      <w:vertAlign w:val="baseline"/>
                    </w:rPr>
                  </w:pPr>
                  <w:r>
                    <w:rPr>
                      <w:rFonts w:hint="default" w:ascii="Times New Roman" w:hAnsi="Times New Roman" w:eastAsia="宋体" w:cs="Times New Roman"/>
                      <w:color w:val="000000"/>
                      <w:kern w:val="0"/>
                      <w:sz w:val="21"/>
                      <w:szCs w:val="21"/>
                      <w:highlight w:val="none"/>
                      <w:vertAlign w:val="baseline"/>
                      <w:lang w:val="en-US" w:eastAsia="zh-CN"/>
                    </w:rPr>
                    <w:t>本项目为</w:t>
                  </w:r>
                  <w:r>
                    <w:rPr>
                      <w:rFonts w:hint="eastAsia" w:ascii="Times New Roman" w:hAnsi="Times New Roman" w:eastAsia="宋体" w:cs="Times New Roman"/>
                      <w:color w:val="000000"/>
                      <w:kern w:val="0"/>
                      <w:sz w:val="21"/>
                      <w:szCs w:val="21"/>
                      <w:highlight w:val="none"/>
                      <w:vertAlign w:val="baseline"/>
                      <w:lang w:val="en-US" w:eastAsia="zh-CN"/>
                    </w:rPr>
                    <w:t>加工制造业</w:t>
                  </w:r>
                  <w:r>
                    <w:rPr>
                      <w:rFonts w:hint="default" w:ascii="Times New Roman" w:hAnsi="Times New Roman" w:eastAsia="宋体" w:cs="Times New Roman"/>
                      <w:color w:val="000000"/>
                      <w:kern w:val="0"/>
                      <w:sz w:val="21"/>
                      <w:szCs w:val="21"/>
                      <w:highlight w:val="none"/>
                      <w:vertAlign w:val="baseline"/>
                      <w:lang w:val="en-US" w:eastAsia="zh-CN"/>
                    </w:rPr>
                    <w:t>项目，</w:t>
                  </w:r>
                  <w:r>
                    <w:rPr>
                      <w:rFonts w:hint="eastAsia" w:ascii="Times New Roman" w:hAnsi="Times New Roman" w:eastAsia="宋体" w:cs="Times New Roman"/>
                      <w:color w:val="000000"/>
                      <w:kern w:val="0"/>
                      <w:sz w:val="21"/>
                      <w:szCs w:val="21"/>
                      <w:highlight w:val="none"/>
                      <w:vertAlign w:val="baseline"/>
                      <w:lang w:val="en-US" w:eastAsia="zh-CN"/>
                    </w:rPr>
                    <w:t>不</w:t>
                  </w:r>
                  <w:r>
                    <w:rPr>
                      <w:rFonts w:hint="default" w:ascii="Times New Roman" w:hAnsi="Times New Roman" w:eastAsia="宋体" w:cs="Times New Roman"/>
                      <w:color w:val="000000"/>
                      <w:kern w:val="0"/>
                      <w:sz w:val="21"/>
                      <w:szCs w:val="21"/>
                      <w:highlight w:val="none"/>
                      <w:vertAlign w:val="baseline"/>
                      <w:lang w:val="en-US" w:eastAsia="zh-CN"/>
                    </w:rPr>
                    <w:t>使用有机物，</w:t>
                  </w:r>
                  <w:r>
                    <w:rPr>
                      <w:rFonts w:hint="eastAsia" w:ascii="Times New Roman" w:hAnsi="Times New Roman" w:eastAsia="宋体" w:cs="Times New Roman"/>
                      <w:color w:val="000000"/>
                      <w:kern w:val="0"/>
                      <w:sz w:val="21"/>
                      <w:szCs w:val="21"/>
                      <w:highlight w:val="none"/>
                      <w:vertAlign w:val="baseline"/>
                      <w:lang w:val="en-US" w:eastAsia="zh-CN"/>
                    </w:rPr>
                    <w:t>无</w:t>
                  </w:r>
                  <w:r>
                    <w:rPr>
                      <w:rFonts w:hint="default" w:ascii="Times New Roman" w:hAnsi="Times New Roman" w:eastAsia="宋体" w:cs="Times New Roman"/>
                      <w:color w:val="000000"/>
                      <w:kern w:val="0"/>
                      <w:sz w:val="21"/>
                      <w:szCs w:val="21"/>
                      <w:highlight w:val="none"/>
                      <w:vertAlign w:val="baseline"/>
                      <w:lang w:val="en-US" w:eastAsia="zh-CN"/>
                    </w:rPr>
                    <w:t>VOCs产生</w:t>
                  </w:r>
                </w:p>
              </w:tc>
              <w:tc>
                <w:tcPr>
                  <w:tcW w:w="773" w:type="dxa"/>
                  <w:noWrap w:val="0"/>
                  <w:vAlign w:val="center"/>
                </w:tcPr>
                <w:p>
                  <w:pPr>
                    <w:autoSpaceDE w:val="0"/>
                    <w:autoSpaceDN w:val="0"/>
                    <w:adjustRightInd w:val="0"/>
                    <w:snapToGrid w:val="0"/>
                    <w:spacing w:line="240" w:lineRule="auto"/>
                    <w:jc w:val="center"/>
                    <w:rPr>
                      <w:rFonts w:hint="eastAsia" w:ascii="Times New Roman" w:hAnsi="Times New Roman" w:eastAsia="宋体" w:cs="Times New Roman"/>
                      <w:color w:val="000000"/>
                      <w:kern w:val="0"/>
                      <w:sz w:val="21"/>
                      <w:szCs w:val="21"/>
                      <w:highlight w:val="none"/>
                      <w:vertAlign w:val="baseline"/>
                      <w:lang w:eastAsia="zh-CN"/>
                    </w:rPr>
                  </w:pPr>
                  <w:r>
                    <w:rPr>
                      <w:rFonts w:hint="eastAsia" w:ascii="Times New Roman" w:hAnsi="Times New Roman" w:eastAsia="宋体" w:cs="Times New Roman"/>
                      <w:color w:val="000000"/>
                      <w:kern w:val="0"/>
                      <w:sz w:val="21"/>
                      <w:szCs w:val="21"/>
                      <w:highlight w:val="none"/>
                      <w:vertAlign w:val="baseline"/>
                      <w:lang w:eastAsia="zh-CN"/>
                    </w:rPr>
                    <w:t>符合</w:t>
                  </w:r>
                </w:p>
              </w:tc>
            </w:tr>
          </w:tbl>
          <w:p>
            <w:pPr>
              <w:autoSpaceDE w:val="0"/>
              <w:autoSpaceDN w:val="0"/>
              <w:adjustRightInd w:val="0"/>
              <w:snapToGrid w:val="0"/>
              <w:spacing w:line="360" w:lineRule="auto"/>
              <w:ind w:firstLine="480" w:firstLineChars="200"/>
              <w:jc w:val="left"/>
              <w:rPr>
                <w:color w:val="000000"/>
                <w:sz w:val="24"/>
                <w:szCs w:val="24"/>
                <w:highlight w:val="none"/>
                <w:lang w:val="en-US" w:eastAsia="zh-CN"/>
              </w:rPr>
            </w:pPr>
          </w:p>
          <w:p>
            <w:pPr>
              <w:autoSpaceDE w:val="0"/>
              <w:autoSpaceDN w:val="0"/>
              <w:adjustRightInd w:val="0"/>
              <w:snapToGrid w:val="0"/>
              <w:jc w:val="center"/>
              <w:rPr>
                <w:rFonts w:ascii="宋体" w:hAnsi="宋体" w:cs="宋体"/>
                <w:kern w:val="0"/>
                <w:sz w:val="24"/>
                <w:szCs w:val="24"/>
              </w:rPr>
            </w:pPr>
          </w:p>
          <w:p>
            <w:pPr>
              <w:autoSpaceDE w:val="0"/>
              <w:autoSpaceDN w:val="0"/>
              <w:adjustRightInd w:val="0"/>
              <w:snapToGrid w:val="0"/>
              <w:jc w:val="center"/>
              <w:rPr>
                <w:rFonts w:ascii="宋体" w:hAnsi="宋体" w:cs="宋体"/>
                <w:kern w:val="0"/>
                <w:sz w:val="24"/>
                <w:szCs w:val="24"/>
              </w:rPr>
            </w:pPr>
          </w:p>
          <w:p>
            <w:pPr>
              <w:autoSpaceDE w:val="0"/>
              <w:autoSpaceDN w:val="0"/>
              <w:adjustRightInd w:val="0"/>
              <w:snapToGrid w:val="0"/>
              <w:jc w:val="center"/>
              <w:rPr>
                <w:rFonts w:ascii="宋体" w:hAnsi="宋体" w:cs="宋体"/>
                <w:kern w:val="0"/>
                <w:sz w:val="24"/>
                <w:szCs w:val="24"/>
              </w:rPr>
            </w:pPr>
          </w:p>
          <w:p>
            <w:pPr>
              <w:autoSpaceDE w:val="0"/>
              <w:autoSpaceDN w:val="0"/>
              <w:adjustRightInd w:val="0"/>
              <w:snapToGrid w:val="0"/>
              <w:jc w:val="center"/>
              <w:rPr>
                <w:rFonts w:ascii="宋体" w:hAnsi="宋体" w:cs="宋体"/>
                <w:kern w:val="0"/>
                <w:sz w:val="24"/>
                <w:szCs w:val="24"/>
              </w:rPr>
            </w:pPr>
          </w:p>
          <w:p>
            <w:pPr>
              <w:autoSpaceDE w:val="0"/>
              <w:autoSpaceDN w:val="0"/>
              <w:adjustRightInd w:val="0"/>
              <w:snapToGrid w:val="0"/>
              <w:jc w:val="center"/>
              <w:rPr>
                <w:rFonts w:ascii="宋体" w:hAnsi="宋体" w:cs="宋体"/>
                <w:kern w:val="0"/>
                <w:sz w:val="24"/>
                <w:szCs w:val="24"/>
              </w:rPr>
            </w:pPr>
          </w:p>
          <w:p>
            <w:pPr>
              <w:autoSpaceDE w:val="0"/>
              <w:autoSpaceDN w:val="0"/>
              <w:adjustRightInd w:val="0"/>
              <w:snapToGrid w:val="0"/>
              <w:jc w:val="center"/>
              <w:rPr>
                <w:rFonts w:ascii="宋体" w:hAnsi="宋体" w:cs="宋体"/>
                <w:kern w:val="0"/>
                <w:sz w:val="24"/>
                <w:szCs w:val="24"/>
              </w:rPr>
            </w:pPr>
          </w:p>
          <w:p>
            <w:pPr>
              <w:autoSpaceDE w:val="0"/>
              <w:autoSpaceDN w:val="0"/>
              <w:adjustRightInd w:val="0"/>
              <w:snapToGrid w:val="0"/>
              <w:jc w:val="center"/>
              <w:rPr>
                <w:rFonts w:ascii="宋体" w:hAnsi="宋体" w:cs="宋体"/>
                <w:kern w:val="0"/>
                <w:sz w:val="24"/>
                <w:szCs w:val="24"/>
              </w:rPr>
            </w:pPr>
          </w:p>
          <w:p>
            <w:pPr>
              <w:autoSpaceDE w:val="0"/>
              <w:autoSpaceDN w:val="0"/>
              <w:adjustRightInd w:val="0"/>
              <w:snapToGrid w:val="0"/>
              <w:jc w:val="center"/>
              <w:rPr>
                <w:rFonts w:ascii="宋体" w:hAnsi="宋体" w:cs="宋体"/>
                <w:kern w:val="0"/>
                <w:sz w:val="24"/>
                <w:szCs w:val="24"/>
              </w:rPr>
            </w:pPr>
          </w:p>
          <w:p>
            <w:pPr>
              <w:autoSpaceDE w:val="0"/>
              <w:autoSpaceDN w:val="0"/>
              <w:adjustRightInd w:val="0"/>
              <w:snapToGrid w:val="0"/>
              <w:jc w:val="center"/>
              <w:rPr>
                <w:rFonts w:ascii="宋体" w:hAnsi="宋体" w:cs="宋体"/>
                <w:kern w:val="0"/>
                <w:sz w:val="24"/>
                <w:szCs w:val="24"/>
              </w:rPr>
            </w:pPr>
          </w:p>
          <w:p>
            <w:pPr>
              <w:autoSpaceDE w:val="0"/>
              <w:autoSpaceDN w:val="0"/>
              <w:adjustRightInd w:val="0"/>
              <w:snapToGrid w:val="0"/>
              <w:jc w:val="center"/>
              <w:rPr>
                <w:rFonts w:ascii="宋体" w:hAnsi="宋体" w:cs="宋体"/>
                <w:kern w:val="0"/>
                <w:sz w:val="24"/>
                <w:szCs w:val="24"/>
              </w:rPr>
            </w:pPr>
          </w:p>
          <w:p>
            <w:pPr>
              <w:autoSpaceDE w:val="0"/>
              <w:autoSpaceDN w:val="0"/>
              <w:adjustRightInd w:val="0"/>
              <w:snapToGrid w:val="0"/>
              <w:jc w:val="center"/>
              <w:rPr>
                <w:rFonts w:ascii="宋体" w:hAnsi="宋体" w:cs="宋体"/>
                <w:kern w:val="0"/>
                <w:sz w:val="24"/>
                <w:szCs w:val="24"/>
              </w:rPr>
            </w:pPr>
          </w:p>
          <w:p>
            <w:pPr>
              <w:autoSpaceDE w:val="0"/>
              <w:autoSpaceDN w:val="0"/>
              <w:adjustRightInd w:val="0"/>
              <w:snapToGrid w:val="0"/>
              <w:jc w:val="center"/>
              <w:rPr>
                <w:rFonts w:ascii="宋体" w:hAnsi="宋体" w:cs="宋体"/>
                <w:kern w:val="0"/>
                <w:sz w:val="24"/>
                <w:szCs w:val="24"/>
              </w:rPr>
            </w:pPr>
          </w:p>
          <w:p>
            <w:pPr>
              <w:autoSpaceDE w:val="0"/>
              <w:autoSpaceDN w:val="0"/>
              <w:adjustRightInd w:val="0"/>
              <w:snapToGrid w:val="0"/>
              <w:jc w:val="center"/>
              <w:rPr>
                <w:rFonts w:ascii="宋体" w:hAnsi="宋体" w:cs="宋体"/>
                <w:kern w:val="0"/>
                <w:sz w:val="24"/>
                <w:szCs w:val="24"/>
              </w:rPr>
            </w:pPr>
          </w:p>
          <w:p>
            <w:pPr>
              <w:autoSpaceDE w:val="0"/>
              <w:autoSpaceDN w:val="0"/>
              <w:adjustRightInd w:val="0"/>
              <w:snapToGrid w:val="0"/>
              <w:jc w:val="center"/>
              <w:rPr>
                <w:rFonts w:ascii="宋体" w:hAnsi="宋体" w:cs="宋体"/>
                <w:kern w:val="0"/>
                <w:sz w:val="24"/>
                <w:szCs w:val="24"/>
              </w:rPr>
            </w:pPr>
          </w:p>
        </w:tc>
      </w:tr>
    </w:tbl>
    <w:p>
      <w:pPr>
        <w:spacing w:line="360" w:lineRule="auto"/>
        <w:outlineLvl w:val="0"/>
        <w:rPr>
          <w:rFonts w:eastAsia="黑体"/>
          <w:sz w:val="30"/>
        </w:rPr>
        <w:sectPr>
          <w:footerReference r:id="rId6" w:type="default"/>
          <w:pgSz w:w="11906" w:h="16838"/>
          <w:pgMar w:top="1440" w:right="1083" w:bottom="1440" w:left="1083" w:header="851" w:footer="1077" w:gutter="0"/>
          <w:pgNumType w:fmt="decimal" w:start="1"/>
          <w:cols w:space="720" w:num="1"/>
          <w:docGrid w:linePitch="312" w:charSpace="0"/>
        </w:sectPr>
      </w:pPr>
    </w:p>
    <w:p>
      <w:pPr>
        <w:pStyle w:val="17"/>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3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noWrap w:val="0"/>
            <w:vAlign w:val="center"/>
          </w:tcPr>
          <w:p>
            <w:pPr>
              <w:pStyle w:val="17"/>
              <w:adjustRightInd w:val="0"/>
              <w:snapToGrid w:val="0"/>
              <w:spacing w:before="0" w:beforeAutospacing="0" w:after="0" w:afterAutospacing="0"/>
              <w:jc w:val="center"/>
              <w:rPr>
                <w:rFonts w:cs="宋体"/>
                <w:sz w:val="21"/>
                <w:szCs w:val="21"/>
              </w:rPr>
            </w:pPr>
            <w:r>
              <w:rPr>
                <w:rFonts w:hint="eastAsia" w:cs="宋体"/>
                <w:sz w:val="24"/>
                <w:szCs w:val="24"/>
              </w:rPr>
              <w:t>建设内容</w:t>
            </w:r>
          </w:p>
        </w:tc>
        <w:tc>
          <w:tcPr>
            <w:tcW w:w="9345" w:type="dxa"/>
            <w:noWrap w:val="0"/>
            <w:vAlign w:val="top"/>
          </w:tcPr>
          <w:p>
            <w:pPr>
              <w:numPr>
                <w:ilvl w:val="0"/>
                <w:numId w:val="2"/>
              </w:numPr>
              <w:adjustRightInd w:val="0"/>
              <w:snapToGrid w:val="0"/>
              <w:spacing w:line="360" w:lineRule="auto"/>
              <w:jc w:val="left"/>
              <w:rPr>
                <w:rFonts w:hint="eastAsia"/>
                <w:b/>
                <w:bCs/>
                <w:color w:val="000000"/>
                <w:sz w:val="24"/>
                <w:szCs w:val="24"/>
                <w:highlight w:val="none"/>
                <w:lang w:eastAsia="zh-CN"/>
              </w:rPr>
            </w:pPr>
            <w:r>
              <w:rPr>
                <w:rFonts w:hint="eastAsia" w:ascii="宋体" w:hAnsi="宋体" w:cs="宋体"/>
                <w:b/>
                <w:bCs/>
                <w:color w:val="000000"/>
                <w:sz w:val="24"/>
                <w:szCs w:val="24"/>
                <w:highlight w:val="none"/>
              </w:rPr>
              <w:t>项目</w:t>
            </w:r>
            <w:r>
              <w:rPr>
                <w:rFonts w:hint="eastAsia" w:ascii="宋体" w:hAnsi="宋体" w:cs="宋体"/>
                <w:b/>
                <w:bCs/>
                <w:color w:val="000000"/>
                <w:sz w:val="24"/>
                <w:szCs w:val="24"/>
                <w:highlight w:val="none"/>
                <w:lang w:eastAsia="zh-CN"/>
              </w:rPr>
              <w:t>由来及概况</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b/>
                <w:bCs/>
                <w:color w:val="000000"/>
                <w:sz w:val="24"/>
                <w:szCs w:val="24"/>
                <w:highlight w:val="none"/>
              </w:rPr>
            </w:pPr>
            <w:r>
              <w:rPr>
                <w:rFonts w:hint="eastAsia"/>
                <w:b/>
                <w:bCs/>
                <w:color w:val="000000"/>
                <w:sz w:val="24"/>
                <w:szCs w:val="24"/>
                <w:highlight w:val="none"/>
              </w:rPr>
              <w:t>项目</w:t>
            </w:r>
            <w:r>
              <w:rPr>
                <w:rFonts w:hint="eastAsia"/>
                <w:b/>
                <w:bCs/>
                <w:color w:val="000000"/>
                <w:sz w:val="24"/>
                <w:szCs w:val="24"/>
                <w:highlight w:val="none"/>
                <w:lang w:eastAsia="zh-CN"/>
              </w:rPr>
              <w:t>由来：</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Style w:val="24"/>
                <w:rFonts w:hint="eastAsia" w:ascii="宋体" w:hAnsi="宋体" w:eastAsia="宋体" w:cs="宋体"/>
                <w:i w:val="0"/>
                <w:sz w:val="24"/>
                <w:szCs w:val="24"/>
              </w:rPr>
            </w:pPr>
            <w:r>
              <w:rPr>
                <w:rStyle w:val="24"/>
                <w:rFonts w:hint="eastAsia" w:ascii="宋体" w:hAnsi="宋体" w:eastAsia="宋体" w:cs="宋体"/>
                <w:i w:val="0"/>
                <w:sz w:val="24"/>
                <w:szCs w:val="24"/>
              </w:rPr>
              <w:t>金刚石，俗称“金刚钻”，它是一种由碳元素组成的矿物，是石墨的同素异形体，也是常见的钻石的原身。金刚石是自然界中天然存在的最坚硬的物质。石墨可以在高温、高压下形成人造金刚石。自18世纪证实了金刚石是由纯碳组成的以后，人们就开始了对人造金刚石的研究，只是在20世纪50年代通过高压研究和高压实验技术的进展，才获得真正的成功和迅速的发展，人造金刚石亦被广泛应用于各种工业，工艺行业。</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Style w:val="24"/>
                <w:rFonts w:hint="eastAsia" w:ascii="宋体" w:hAnsi="宋体" w:eastAsia="宋体" w:cs="宋体"/>
                <w:i w:val="0"/>
                <w:sz w:val="24"/>
                <w:szCs w:val="24"/>
              </w:rPr>
            </w:pPr>
            <w:r>
              <w:rPr>
                <w:rStyle w:val="24"/>
                <w:rFonts w:hint="eastAsia" w:ascii="宋体" w:hAnsi="宋体" w:eastAsia="宋体" w:cs="宋体"/>
                <w:i w:val="0"/>
                <w:sz w:val="24"/>
                <w:szCs w:val="24"/>
              </w:rPr>
              <w:t>金刚石不仅可以加工成价值连城的珠宝，在工业中也大有可为。它硬度高、耐磨性好，可广泛用于切削、磨削、钻探；由于导热率高、电绝缘性好，可作为半导体装置的散热板；它有优良的透光性和耐腐蚀性，在电子工业中也得到广泛应用。</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Style w:val="24"/>
                <w:rFonts w:hint="eastAsia" w:ascii="宋体" w:hAnsi="宋体" w:eastAsia="宋体" w:cs="宋体"/>
                <w:i w:val="0"/>
                <w:sz w:val="24"/>
                <w:szCs w:val="24"/>
              </w:rPr>
            </w:pPr>
            <w:r>
              <w:rPr>
                <w:rStyle w:val="24"/>
                <w:rFonts w:hint="eastAsia" w:ascii="宋体" w:hAnsi="宋体" w:eastAsia="宋体" w:cs="宋体"/>
                <w:i w:val="0"/>
                <w:sz w:val="24"/>
                <w:szCs w:val="24"/>
              </w:rPr>
              <w:t>1、制造树脂结合剂磨具或研磨用等</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Style w:val="24"/>
                <w:rFonts w:hint="eastAsia" w:ascii="宋体" w:hAnsi="宋体" w:eastAsia="宋体" w:cs="宋体"/>
                <w:i w:val="0"/>
                <w:sz w:val="24"/>
                <w:szCs w:val="24"/>
              </w:rPr>
            </w:pPr>
            <w:r>
              <w:rPr>
                <w:rStyle w:val="24"/>
                <w:rFonts w:hint="eastAsia" w:ascii="宋体" w:hAnsi="宋体" w:eastAsia="宋体" w:cs="宋体"/>
                <w:i w:val="0"/>
                <w:sz w:val="24"/>
                <w:szCs w:val="24"/>
              </w:rPr>
              <w:t>2、制造金属结合剂磨具、陶瓷结合剂磨具或研磨用等</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Style w:val="24"/>
                <w:rFonts w:hint="eastAsia" w:ascii="宋体" w:hAnsi="宋体" w:eastAsia="宋体" w:cs="宋体"/>
                <w:i w:val="0"/>
                <w:sz w:val="24"/>
                <w:szCs w:val="24"/>
              </w:rPr>
            </w:pPr>
            <w:r>
              <w:rPr>
                <w:rStyle w:val="24"/>
                <w:rFonts w:hint="eastAsia" w:ascii="宋体" w:hAnsi="宋体" w:eastAsia="宋体" w:cs="宋体"/>
                <w:i w:val="0"/>
                <w:sz w:val="24"/>
                <w:szCs w:val="24"/>
              </w:rPr>
              <w:t>3、制造一般地层地质钻探钻头、半导体及非金属材料切割加工工具等</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Style w:val="24"/>
                <w:rFonts w:hint="eastAsia" w:ascii="宋体" w:hAnsi="宋体" w:eastAsia="宋体" w:cs="宋体"/>
                <w:i w:val="0"/>
                <w:sz w:val="24"/>
                <w:szCs w:val="24"/>
              </w:rPr>
            </w:pPr>
            <w:r>
              <w:rPr>
                <w:rStyle w:val="24"/>
                <w:rFonts w:hint="eastAsia" w:ascii="宋体" w:hAnsi="宋体" w:eastAsia="宋体" w:cs="宋体"/>
                <w:i w:val="0"/>
                <w:sz w:val="24"/>
                <w:szCs w:val="24"/>
              </w:rPr>
              <w:t>4、制造硬地层地质钻头、修正工具及非金属硬脆性材料加工工具等</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Style w:val="24"/>
                <w:rFonts w:hint="eastAsia" w:ascii="宋体" w:hAnsi="宋体" w:eastAsia="宋体" w:cs="宋体"/>
                <w:i w:val="0"/>
                <w:sz w:val="24"/>
                <w:szCs w:val="24"/>
              </w:rPr>
            </w:pPr>
            <w:r>
              <w:rPr>
                <w:rStyle w:val="24"/>
                <w:rFonts w:hint="eastAsia" w:ascii="宋体" w:hAnsi="宋体" w:eastAsia="宋体" w:cs="宋体"/>
                <w:i w:val="0"/>
                <w:sz w:val="24"/>
                <w:szCs w:val="24"/>
              </w:rPr>
              <w:t>5、树脂、陶瓷结合剂磨具或研磨等</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Style w:val="24"/>
                <w:rFonts w:hint="eastAsia" w:ascii="宋体" w:hAnsi="宋体" w:eastAsia="宋体" w:cs="宋体"/>
                <w:i w:val="0"/>
                <w:sz w:val="24"/>
                <w:szCs w:val="24"/>
              </w:rPr>
            </w:pPr>
            <w:r>
              <w:rPr>
                <w:rStyle w:val="24"/>
                <w:rFonts w:hint="eastAsia" w:ascii="宋体" w:hAnsi="宋体" w:eastAsia="宋体" w:cs="宋体"/>
                <w:i w:val="0"/>
                <w:sz w:val="24"/>
                <w:szCs w:val="24"/>
              </w:rPr>
              <w:t>6、金属结合剂磨具、电镀制品</w:t>
            </w:r>
            <w:r>
              <w:rPr>
                <w:rStyle w:val="24"/>
                <w:rFonts w:hint="eastAsia" w:cs="宋体"/>
                <w:i w:val="0"/>
                <w:sz w:val="24"/>
                <w:szCs w:val="24"/>
                <w:lang w:eastAsia="zh-CN"/>
              </w:rPr>
              <w:t>、</w:t>
            </w:r>
            <w:r>
              <w:rPr>
                <w:rStyle w:val="24"/>
                <w:rFonts w:hint="eastAsia" w:ascii="宋体" w:hAnsi="宋体" w:eastAsia="宋体" w:cs="宋体"/>
                <w:i w:val="0"/>
                <w:sz w:val="24"/>
                <w:szCs w:val="24"/>
              </w:rPr>
              <w:t>钻探工具或研磨等</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Style w:val="24"/>
                <w:rFonts w:hint="eastAsia" w:ascii="宋体" w:hAnsi="宋体" w:eastAsia="宋体" w:cs="宋体"/>
                <w:i w:val="0"/>
                <w:sz w:val="24"/>
                <w:szCs w:val="24"/>
              </w:rPr>
            </w:pPr>
            <w:r>
              <w:rPr>
                <w:rStyle w:val="24"/>
                <w:rFonts w:hint="eastAsia" w:ascii="宋体" w:hAnsi="宋体" w:eastAsia="宋体" w:cs="宋体"/>
                <w:i w:val="0"/>
                <w:sz w:val="24"/>
                <w:szCs w:val="24"/>
              </w:rPr>
              <w:t>7、锯切、钻探及修正工具等</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Style w:val="24"/>
                <w:rFonts w:hint="eastAsia" w:ascii="宋体" w:hAnsi="宋体" w:eastAsia="宋体" w:cs="宋体"/>
                <w:i w:val="0"/>
                <w:sz w:val="24"/>
                <w:szCs w:val="24"/>
                <w:lang w:eastAsia="zh-CN"/>
              </w:rPr>
            </w:pPr>
            <w:r>
              <w:rPr>
                <w:rStyle w:val="24"/>
                <w:rFonts w:hint="eastAsia" w:cs="宋体"/>
                <w:i w:val="0"/>
                <w:sz w:val="24"/>
                <w:szCs w:val="24"/>
                <w:lang w:eastAsia="zh-CN"/>
              </w:rPr>
              <w:t>常用人造金刚石合成工艺流程如下图：</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left"/>
              <w:textAlignment w:val="auto"/>
            </w:pPr>
            <w:r>
              <w:rPr>
                <w:sz w:val="24"/>
              </w:rPr>
              <mc:AlternateContent>
                <mc:Choice Requires="wps">
                  <w:drawing>
                    <wp:anchor distT="0" distB="0" distL="114300" distR="114300" simplePos="0" relativeHeight="251667456" behindDoc="0" locked="0" layoutInCell="1" allowOverlap="1">
                      <wp:simplePos x="0" y="0"/>
                      <wp:positionH relativeFrom="column">
                        <wp:posOffset>4652645</wp:posOffset>
                      </wp:positionH>
                      <wp:positionV relativeFrom="paragraph">
                        <wp:posOffset>2230755</wp:posOffset>
                      </wp:positionV>
                      <wp:extent cx="998220" cy="209550"/>
                      <wp:effectExtent l="0" t="0" r="11430" b="0"/>
                      <wp:wrapNone/>
                      <wp:docPr id="23" name="文本框 23"/>
                      <wp:cNvGraphicFramePr/>
                      <a:graphic xmlns:a="http://schemas.openxmlformats.org/drawingml/2006/main">
                        <a:graphicData uri="http://schemas.microsoft.com/office/word/2010/wordprocessingShape">
                          <wps:wsp>
                            <wps:cNvSpPr txBox="1"/>
                            <wps:spPr>
                              <a:xfrm>
                                <a:off x="5727700" y="6185535"/>
                                <a:ext cx="99822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35pt;margin-top:175.65pt;height:16.5pt;width:78.6pt;z-index:251667456;mso-width-relative:page;mso-height-relative:page;" fillcolor="#FFFFFF [3201]" filled="t" stroked="f" coordsize="21600,21600" o:gfxdata="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36h&#10;edcAAAALAQAADwAAAAAAAAABACAAAAAiAAAAZHJzL2Rvd25yZXYueG1sUEsBAhQAFAAAAAgAh07i&#10;QE8rX0dcAgAAnAQAAA4AAAAAAAAAAQAgAAAAJgEAAGRycy9lMm9Eb2MueG1sUEsFBgAAAAAGAAYA&#10;WQEAAPQFAAAAAA==&#10;">
                      <v:fill on="t" focussize="0,0"/>
                      <v:stroke on="f" weight="0.5pt"/>
                      <v:imagedata o:title=""/>
                      <o:lock v:ext="edit" aspectratio="f"/>
                      <v:textbox>
                        <w:txbxContent>
                          <w:p/>
                        </w:txbxContent>
                      </v:textbox>
                    </v:shape>
                  </w:pict>
                </mc:Fallback>
              </mc:AlternateContent>
            </w:r>
            <w:r>
              <w:drawing>
                <wp:inline distT="0" distB="0" distL="114300" distR="114300">
                  <wp:extent cx="5845810" cy="2571115"/>
                  <wp:effectExtent l="0" t="0" r="0"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1">
                            <a:clrChange>
                              <a:clrFrom>
                                <a:srgbClr val="FFFFFF">
                                  <a:alpha val="100000"/>
                                </a:srgbClr>
                              </a:clrFrom>
                              <a:clrTo>
                                <a:srgbClr val="FFFFFF">
                                  <a:alpha val="100000"/>
                                  <a:alpha val="0"/>
                                </a:srgbClr>
                              </a:clrTo>
                            </a:clrChange>
                            <a:lum bright="-24000" contrast="48000"/>
                          </a:blip>
                          <a:stretch>
                            <a:fillRect/>
                          </a:stretch>
                        </pic:blipFill>
                        <pic:spPr>
                          <a:xfrm>
                            <a:off x="0" y="0"/>
                            <a:ext cx="5845810" cy="2571115"/>
                          </a:xfrm>
                          <a:prstGeom prst="rect">
                            <a:avLst/>
                          </a:prstGeom>
                          <a:noFill/>
                          <a:ln>
                            <a:noFill/>
                          </a:ln>
                        </pic:spPr>
                      </pic:pic>
                    </a:graphicData>
                  </a:graphic>
                </wp:inline>
              </w:drawing>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eastAsia"/>
              </w:rPr>
            </w:pPr>
            <w:r>
              <w:rPr>
                <w:rFonts w:hint="eastAsia" w:ascii="宋体" w:hAnsi="宋体" w:eastAsia="宋体" w:cs="宋体"/>
                <w:b/>
                <w:bCs/>
                <w:color w:val="auto"/>
                <w:sz w:val="24"/>
                <w:szCs w:val="24"/>
                <w:lang w:eastAsia="zh-CN"/>
              </w:rPr>
              <w:t>图</w:t>
            </w:r>
            <w:r>
              <w:rPr>
                <w:rFonts w:hint="eastAsia" w:ascii="宋体" w:hAnsi="宋体" w:eastAsia="宋体" w:cs="宋体"/>
                <w:b/>
                <w:bCs/>
                <w:color w:val="auto"/>
                <w:sz w:val="24"/>
                <w:szCs w:val="24"/>
                <w:lang w:val="en-US" w:eastAsia="zh-CN"/>
              </w:rPr>
              <w:t xml:space="preserve">2-1 </w:t>
            </w:r>
            <w:r>
              <w:rPr>
                <w:rFonts w:ascii="宋体" w:hAnsi="宋体" w:eastAsia="宋体" w:cs="宋体"/>
                <w:b/>
                <w:bCs/>
                <w:color w:val="auto"/>
                <w:sz w:val="24"/>
                <w:szCs w:val="24"/>
              </w:rPr>
              <w:t>合成金刚石的工艺流程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szCs w:val="24"/>
                <w:highlight w:val="none"/>
              </w:rPr>
            </w:pPr>
            <w:r>
              <w:rPr>
                <w:rFonts w:hint="eastAsia"/>
                <w:color w:val="auto"/>
                <w:sz w:val="24"/>
                <w:szCs w:val="24"/>
                <w:highlight w:val="none"/>
                <w:lang w:val="en-US" w:eastAsia="zh-CN"/>
              </w:rPr>
              <w:t>在此社会背景下，</w:t>
            </w:r>
            <w:r>
              <w:rPr>
                <w:rFonts w:hint="eastAsia" w:ascii="宋体" w:hAnsi="宋体" w:eastAsia="宋体" w:cs="宋体"/>
                <w:color w:val="auto"/>
                <w:sz w:val="24"/>
                <w:szCs w:val="24"/>
                <w:u w:val="none"/>
                <w:lang w:eastAsia="zh-CN"/>
              </w:rPr>
              <w:t>安徽鳌牌新材料有限公司</w:t>
            </w:r>
            <w:r>
              <w:rPr>
                <w:rFonts w:hint="eastAsia"/>
                <w:color w:val="auto"/>
                <w:sz w:val="24"/>
                <w:szCs w:val="24"/>
                <w:highlight w:val="none"/>
                <w:lang w:val="en-US" w:eastAsia="zh-CN"/>
              </w:rPr>
              <w:t>拟投资1000万元在安徽省六安市六安经济技术开发区清风路73号，公司4#车间二楼，建设“</w:t>
            </w:r>
            <w:r>
              <w:rPr>
                <w:rFonts w:hint="eastAsia" w:ascii="宋体" w:hAnsi="宋体" w:eastAsia="宋体" w:cs="宋体"/>
                <w:color w:val="auto"/>
                <w:sz w:val="24"/>
                <w:szCs w:val="24"/>
                <w:u w:val="none"/>
              </w:rPr>
              <w:t>人造金刚石电解提纯项目</w:t>
            </w:r>
            <w:r>
              <w:rPr>
                <w:rFonts w:hint="eastAsia"/>
                <w:color w:val="auto"/>
                <w:sz w:val="24"/>
                <w:szCs w:val="24"/>
                <w:highlight w:val="none"/>
                <w:lang w:val="en-US" w:eastAsia="zh-CN"/>
              </w:rPr>
              <w:t>”</w:t>
            </w:r>
            <w:r>
              <w:rPr>
                <w:rFonts w:hint="eastAsia" w:ascii="宋体" w:hAnsi="宋体" w:cs="宋体"/>
                <w:color w:val="auto"/>
                <w:sz w:val="24"/>
                <w:szCs w:val="24"/>
                <w:lang w:eastAsia="zh-CN"/>
              </w:rPr>
              <w:t>生产线</w:t>
            </w:r>
            <w:r>
              <w:rPr>
                <w:rFonts w:hint="eastAsia" w:ascii="宋体" w:hAnsi="宋体" w:eastAsia="宋体" w:cs="宋体"/>
                <w:color w:val="auto"/>
                <w:sz w:val="24"/>
                <w:szCs w:val="24"/>
              </w:rPr>
              <w:t>，</w:t>
            </w:r>
            <w:r>
              <w:rPr>
                <w:rFonts w:hint="eastAsia" w:ascii="宋体" w:hAnsi="宋体" w:cs="宋体"/>
                <w:color w:val="auto"/>
                <w:sz w:val="24"/>
                <w:szCs w:val="24"/>
                <w:lang w:eastAsia="zh-CN"/>
              </w:rPr>
              <w:t>本项目属于人造金刚石合成工艺流程中的提纯环节。本项目</w:t>
            </w:r>
            <w:r>
              <w:rPr>
                <w:rFonts w:hint="eastAsia" w:ascii="宋体" w:hAnsi="宋体" w:eastAsia="宋体" w:cs="宋体"/>
                <w:color w:val="auto"/>
                <w:sz w:val="24"/>
                <w:szCs w:val="24"/>
              </w:rPr>
              <w:t>计划</w:t>
            </w:r>
            <w:r>
              <w:rPr>
                <w:rFonts w:hint="eastAsia" w:ascii="宋体" w:hAnsi="宋体" w:cs="宋体"/>
                <w:color w:val="auto"/>
                <w:sz w:val="24"/>
                <w:szCs w:val="24"/>
                <w:lang w:eastAsia="zh-CN"/>
              </w:rPr>
              <w:t>外购石墨粉进行电解、酸洗，提纯出半成品金刚石微粉</w:t>
            </w:r>
            <w:r>
              <w:rPr>
                <w:rFonts w:hint="eastAsia" w:ascii="宋体" w:hAnsi="宋体" w:eastAsia="宋体" w:cs="宋体"/>
                <w:color w:val="auto"/>
                <w:sz w:val="24"/>
                <w:szCs w:val="24"/>
              </w:rPr>
              <w:t>。</w:t>
            </w:r>
            <w:r>
              <w:rPr>
                <w:rFonts w:hint="eastAsia"/>
                <w:color w:val="000000"/>
                <w:sz w:val="24"/>
                <w:szCs w:val="24"/>
                <w:highlight w:val="none"/>
                <w:lang w:val="en-US" w:eastAsia="zh-CN"/>
              </w:rPr>
              <w:t>该项目已取得</w:t>
            </w:r>
            <w:r>
              <w:rPr>
                <w:rFonts w:hint="eastAsia" w:ascii="宋体" w:hAnsi="宋体" w:eastAsia="宋体" w:cs="宋体"/>
                <w:sz w:val="24"/>
                <w:szCs w:val="24"/>
                <w:lang w:eastAsia="zh-CN"/>
              </w:rPr>
              <w:t>六安经济技术开发区经贸科技局</w:t>
            </w:r>
            <w:r>
              <w:rPr>
                <w:rFonts w:hint="eastAsia"/>
                <w:color w:val="000000"/>
                <w:sz w:val="24"/>
                <w:szCs w:val="24"/>
                <w:highlight w:val="none"/>
                <w:lang w:val="en-US" w:eastAsia="zh-CN"/>
              </w:rPr>
              <w:t>项目备案表，项目代码为</w:t>
            </w:r>
            <w:r>
              <w:rPr>
                <w:rFonts w:hint="default" w:ascii="Times New Roman" w:hAnsi="Times New Roman" w:cs="Times New Roman"/>
                <w:sz w:val="24"/>
                <w:szCs w:val="24"/>
                <w:lang w:val="en-US" w:eastAsia="zh-CN"/>
              </w:rPr>
              <w:t>2208-341562-07-05-751520</w:t>
            </w:r>
            <w:r>
              <w:rPr>
                <w:rFonts w:hint="eastAsia"/>
                <w:color w:val="000000"/>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szCs w:val="24"/>
                <w:highlight w:val="none"/>
              </w:rPr>
            </w:pPr>
            <w:r>
              <w:rPr>
                <w:rFonts w:hint="eastAsia"/>
                <w:color w:val="000000"/>
                <w:sz w:val="24"/>
                <w:szCs w:val="24"/>
                <w:highlight w:val="none"/>
                <w:lang w:val="en-US" w:eastAsia="zh-CN"/>
              </w:rPr>
              <w:t>根据《中华人民共和国环境保护法》《中华人民共和国环境影响评价法》等环保法律、法规的规定，该项目需要进行环境影响评价工作。对照《建设项目环境影响评价分类管理名录》（</w:t>
            </w:r>
            <w:r>
              <w:rPr>
                <w:rFonts w:hint="default"/>
                <w:color w:val="000000"/>
                <w:sz w:val="24"/>
                <w:szCs w:val="24"/>
                <w:highlight w:val="none"/>
                <w:lang w:val="en-US" w:eastAsia="zh-CN"/>
              </w:rPr>
              <w:t>2021</w:t>
            </w:r>
            <w:r>
              <w:rPr>
                <w:rFonts w:hint="eastAsia"/>
                <w:color w:val="000000"/>
                <w:sz w:val="24"/>
                <w:szCs w:val="24"/>
                <w:highlight w:val="none"/>
                <w:lang w:val="en-US" w:eastAsia="zh-CN"/>
              </w:rPr>
              <w:t>年版）该项目属于</w:t>
            </w:r>
            <w:r>
              <w:rPr>
                <w:rFonts w:hint="eastAsia" w:ascii="宋体" w:hAnsi="宋体" w:eastAsia="宋体" w:cs="宋体"/>
                <w:color w:val="000000"/>
                <w:sz w:val="24"/>
                <w:szCs w:val="24"/>
                <w:highlight w:val="none"/>
                <w:lang w:val="en-US" w:eastAsia="zh-CN"/>
              </w:rPr>
              <w:t>“</w:t>
            </w:r>
            <w:r>
              <w:rPr>
                <w:rFonts w:hint="eastAsia" w:ascii="宋体" w:hAnsi="宋体" w:eastAsia="宋体" w:cs="宋体"/>
                <w:sz w:val="24"/>
                <w:szCs w:val="24"/>
                <w:lang w:val="en-US" w:eastAsia="zh-CN"/>
              </w:rPr>
              <w:t xml:space="preserve">二十七、非金属矿物制品业 </w:t>
            </w:r>
            <w:r>
              <w:rPr>
                <w:rFonts w:hint="default" w:ascii="宋体" w:hAnsi="宋体" w:eastAsia="宋体" w:cs="宋体"/>
                <w:sz w:val="24"/>
                <w:szCs w:val="24"/>
                <w:lang w:val="en-US" w:eastAsia="zh-CN"/>
              </w:rPr>
              <w:t xml:space="preserve">30 </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60</w:t>
            </w:r>
            <w:r>
              <w:rPr>
                <w:rFonts w:hint="eastAsia" w:ascii="宋体" w:hAnsi="宋体" w:eastAsia="宋体" w:cs="宋体"/>
                <w:sz w:val="24"/>
                <w:szCs w:val="24"/>
                <w:lang w:val="en-US" w:eastAsia="zh-CN"/>
              </w:rPr>
              <w:t>石墨及其他非金属矿物制品制造</w:t>
            </w:r>
            <w:r>
              <w:rPr>
                <w:rFonts w:hint="default" w:ascii="宋体" w:hAnsi="宋体" w:eastAsia="宋体" w:cs="宋体"/>
                <w:sz w:val="24"/>
                <w:szCs w:val="24"/>
                <w:lang w:val="en-US" w:eastAsia="zh-CN"/>
              </w:rPr>
              <w:t>309</w:t>
            </w:r>
            <w:r>
              <w:rPr>
                <w:rFonts w:hint="eastAsia" w:ascii="宋体" w:hAnsi="宋体" w:eastAsia="宋体" w:cs="宋体"/>
                <w:sz w:val="24"/>
                <w:szCs w:val="24"/>
                <w:lang w:val="en-US" w:eastAsia="zh-CN"/>
              </w:rPr>
              <w:t>、其他</w:t>
            </w:r>
            <w:r>
              <w:rPr>
                <w:rFonts w:hint="eastAsia" w:ascii="宋体" w:hAnsi="宋体" w:eastAsia="宋体" w:cs="宋体"/>
                <w:color w:val="000000"/>
                <w:sz w:val="24"/>
                <w:szCs w:val="24"/>
                <w:highlight w:val="none"/>
                <w:lang w:val="en-US" w:eastAsia="zh-CN"/>
              </w:rPr>
              <w:t>”</w:t>
            </w:r>
            <w:r>
              <w:rPr>
                <w:rFonts w:hint="eastAsia"/>
                <w:color w:val="000000"/>
                <w:sz w:val="24"/>
                <w:szCs w:val="24"/>
                <w:highlight w:val="none"/>
                <w:lang w:val="en-US" w:eastAsia="zh-CN"/>
              </w:rPr>
              <w:t>，故本项目需编制环境影响报告表。我公司接受委托后即派技术人员进行现场踏勘，经资料收集、分析、调研后，依据相关环保要求、本项目的特点和项目所在地的环境特征编制了本环境影响报告表，供建设单位上报生态环境主管部门审批。</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eastAsia="宋体"/>
                <w:b/>
                <w:bCs/>
                <w:color w:val="000000"/>
                <w:sz w:val="24"/>
                <w:szCs w:val="24"/>
                <w:highlight w:val="none"/>
                <w:lang w:eastAsia="zh-CN"/>
              </w:rPr>
            </w:pPr>
            <w:r>
              <w:rPr>
                <w:rFonts w:hint="eastAsia"/>
                <w:b/>
                <w:bCs/>
                <w:color w:val="000000"/>
                <w:sz w:val="24"/>
                <w:szCs w:val="24"/>
                <w:highlight w:val="none"/>
                <w:lang w:eastAsia="zh-CN"/>
              </w:rPr>
              <w:t>项目概况：</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（1）</w:t>
            </w:r>
            <w:r>
              <w:rPr>
                <w:rFonts w:hint="default" w:ascii="Times New Roman" w:hAnsi="Times New Roman" w:eastAsia="宋体" w:cs="Times New Roman"/>
                <w:color w:val="000000"/>
                <w:sz w:val="24"/>
                <w:szCs w:val="24"/>
                <w:highlight w:val="none"/>
                <w:lang w:val="en-US" w:eastAsia="zh-CN"/>
              </w:rPr>
              <w:t>项目名称：</w:t>
            </w:r>
            <w:r>
              <w:rPr>
                <w:rFonts w:hint="eastAsia" w:ascii="宋体" w:hAnsi="宋体" w:eastAsia="宋体" w:cs="宋体"/>
                <w:sz w:val="24"/>
                <w:szCs w:val="24"/>
                <w:u w:val="none"/>
              </w:rPr>
              <w:t>人造金刚石电解提纯项目</w:t>
            </w:r>
            <w:r>
              <w:rPr>
                <w:rFonts w:hint="eastAsia" w:ascii="Times New Roman" w:hAnsi="Times New Roman" w:eastAsia="宋体" w:cs="Times New Roman"/>
                <w:color w:val="000000"/>
                <w:sz w:val="24"/>
                <w:szCs w:val="24"/>
                <w:highlight w:val="none"/>
                <w:lang w:val="en-US"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lang w:val="en-US" w:eastAsia="zh-CN"/>
              </w:rPr>
              <w:t>项目性质：新建</w:t>
            </w:r>
            <w:r>
              <w:rPr>
                <w:rFonts w:hint="eastAsia"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lang w:val="en-US" w:eastAsia="zh-CN"/>
              </w:rPr>
              <w:t>建设单位：</w:t>
            </w:r>
            <w:r>
              <w:rPr>
                <w:rFonts w:hint="eastAsia" w:ascii="宋体" w:hAnsi="宋体" w:eastAsia="宋体" w:cs="宋体"/>
                <w:sz w:val="24"/>
                <w:szCs w:val="24"/>
                <w:u w:val="none"/>
                <w:lang w:eastAsia="zh-CN"/>
              </w:rPr>
              <w:t>安徽鳌牌新材料有限公司</w:t>
            </w:r>
            <w:r>
              <w:rPr>
                <w:rFonts w:hint="eastAsia" w:ascii="Times New Roman" w:hAnsi="Times New Roman" w:eastAsia="宋体" w:cs="Times New Roman"/>
                <w:color w:val="000000"/>
                <w:sz w:val="24"/>
                <w:szCs w:val="24"/>
                <w:highlight w:val="none"/>
                <w:lang w:val="en-US"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val="en-US" w:eastAsia="zh-CN"/>
              </w:rPr>
              <w:t>建设地点：安徽省六安市</w:t>
            </w:r>
            <w:r>
              <w:rPr>
                <w:rFonts w:hint="eastAsia" w:ascii="Times New Roman" w:hAnsi="Times New Roman" w:eastAsia="宋体" w:cs="Times New Roman"/>
                <w:color w:val="000000"/>
                <w:sz w:val="24"/>
                <w:szCs w:val="24"/>
                <w:highlight w:val="none"/>
                <w:lang w:val="en-US" w:eastAsia="zh-CN"/>
              </w:rPr>
              <w:t>六安</w:t>
            </w:r>
            <w:r>
              <w:rPr>
                <w:rFonts w:hint="default" w:ascii="Times New Roman" w:hAnsi="Times New Roman" w:eastAsia="宋体" w:cs="Times New Roman"/>
                <w:color w:val="000000"/>
                <w:sz w:val="24"/>
                <w:szCs w:val="24"/>
                <w:highlight w:val="none"/>
                <w:lang w:val="en-US" w:eastAsia="zh-CN"/>
              </w:rPr>
              <w:t>经济技术开发区</w:t>
            </w:r>
            <w:r>
              <w:rPr>
                <w:rFonts w:hint="eastAsia" w:ascii="Times New Roman" w:hAnsi="Times New Roman" w:eastAsia="宋体" w:cs="Times New Roman"/>
                <w:color w:val="000000"/>
                <w:sz w:val="24"/>
                <w:szCs w:val="24"/>
                <w:highlight w:val="none"/>
                <w:lang w:val="en-US" w:eastAsia="zh-CN"/>
              </w:rPr>
              <w:t>清风路73号</w:t>
            </w: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公司4#车间二楼，</w:t>
            </w:r>
            <w:r>
              <w:rPr>
                <w:rFonts w:hint="default" w:ascii="Times New Roman" w:hAnsi="Times New Roman" w:eastAsia="宋体" w:cs="Times New Roman"/>
                <w:color w:val="000000"/>
                <w:sz w:val="24"/>
                <w:szCs w:val="24"/>
                <w:highlight w:val="none"/>
                <w:lang w:val="en-US" w:eastAsia="zh-CN"/>
              </w:rPr>
              <w:t>具体地理位置详见附图</w:t>
            </w:r>
            <w:r>
              <w:rPr>
                <w:rFonts w:hint="eastAsia" w:ascii="Times New Roman" w:hAnsi="Times New Roman" w:eastAsia="宋体" w:cs="Times New Roman"/>
                <w:color w:val="000000"/>
                <w:sz w:val="24"/>
                <w:szCs w:val="24"/>
                <w:highlight w:val="none"/>
                <w:lang w:val="en-US" w:eastAsia="zh-CN"/>
              </w:rPr>
              <w:t>1；</w:t>
            </w:r>
            <w:r>
              <w:rPr>
                <w:rFonts w:hint="default" w:ascii="Times New Roman" w:hAnsi="Times New Roman" w:eastAsia="宋体" w:cs="Times New Roman"/>
                <w:color w:val="000000"/>
                <w:sz w:val="24"/>
                <w:szCs w:val="24"/>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lang w:val="en-US" w:eastAsia="zh-CN"/>
              </w:rPr>
              <w:t>建设规模</w:t>
            </w:r>
            <w:r>
              <w:rPr>
                <w:rFonts w:hint="eastAsia" w:ascii="Times New Roman" w:hAnsi="Times New Roman" w:eastAsia="宋体" w:cs="Times New Roman"/>
                <w:color w:val="000000"/>
                <w:sz w:val="24"/>
                <w:szCs w:val="24"/>
                <w:highlight w:val="none"/>
                <w:lang w:val="en-US" w:eastAsia="zh-CN"/>
              </w:rPr>
              <w:t>：项目占地面积650m</w:t>
            </w:r>
            <w:r>
              <w:rPr>
                <w:rFonts w:hint="eastAsia" w:ascii="Times New Roman" w:hAnsi="Times New Roman" w:eastAsia="宋体" w:cs="Times New Roman"/>
                <w:color w:val="000000"/>
                <w:sz w:val="24"/>
                <w:szCs w:val="24"/>
                <w:highlight w:val="none"/>
                <w:vertAlign w:val="superscript"/>
                <w:lang w:val="en-US" w:eastAsia="zh-CN"/>
              </w:rPr>
              <w:t>2</w:t>
            </w:r>
            <w:r>
              <w:rPr>
                <w:rFonts w:hint="eastAsia" w:ascii="Times New Roman" w:hAnsi="Times New Roman" w:eastAsia="宋体" w:cs="Times New Roman"/>
                <w:color w:val="000000"/>
                <w:sz w:val="24"/>
                <w:szCs w:val="24"/>
                <w:highlight w:val="none"/>
                <w:lang w:val="en-US" w:eastAsia="zh-CN"/>
              </w:rPr>
              <w:t>，</w:t>
            </w:r>
            <w:r>
              <w:rPr>
                <w:rFonts w:hint="eastAsia" w:ascii="宋体" w:hAnsi="宋体" w:eastAsia="宋体" w:cs="宋体"/>
                <w:color w:val="000000"/>
                <w:kern w:val="0"/>
                <w:sz w:val="24"/>
                <w:szCs w:val="24"/>
                <w:lang w:val="en-US" w:eastAsia="zh-CN" w:bidi="ar"/>
              </w:rPr>
              <w:t>采用</w:t>
            </w:r>
            <w:r>
              <w:rPr>
                <w:rFonts w:hint="eastAsia" w:ascii="宋体" w:hAnsi="宋体" w:cs="宋体"/>
                <w:color w:val="000000"/>
                <w:kern w:val="0"/>
                <w:sz w:val="24"/>
                <w:szCs w:val="24"/>
                <w:lang w:val="en-US" w:eastAsia="zh-CN" w:bidi="ar"/>
              </w:rPr>
              <w:t>石墨粉</w:t>
            </w:r>
            <w:r>
              <w:rPr>
                <w:rFonts w:hint="eastAsia" w:ascii="宋体" w:hAnsi="宋体" w:eastAsia="宋体" w:cs="宋体"/>
                <w:color w:val="000000"/>
                <w:kern w:val="0"/>
                <w:sz w:val="24"/>
                <w:szCs w:val="24"/>
                <w:lang w:val="en-US" w:eastAsia="zh-CN" w:bidi="ar"/>
              </w:rPr>
              <w:t>为主要原料，购置安装各式电解槽、</w:t>
            </w:r>
            <w:r>
              <w:rPr>
                <w:rFonts w:hint="eastAsia" w:ascii="宋体" w:hAnsi="宋体" w:cs="宋体"/>
                <w:color w:val="000000"/>
                <w:kern w:val="0"/>
                <w:sz w:val="24"/>
                <w:szCs w:val="24"/>
                <w:lang w:val="en-US" w:eastAsia="zh-CN" w:bidi="ar"/>
              </w:rPr>
              <w:t>破碎机、</w:t>
            </w:r>
            <w:r>
              <w:rPr>
                <w:rFonts w:hint="eastAsia" w:ascii="宋体" w:hAnsi="宋体" w:eastAsia="宋体" w:cs="宋体"/>
                <w:color w:val="000000"/>
                <w:kern w:val="0"/>
                <w:sz w:val="24"/>
                <w:szCs w:val="24"/>
                <w:lang w:val="en-US" w:eastAsia="zh-CN" w:bidi="ar"/>
              </w:rPr>
              <w:t>固液分离机、反应釜、清洗机、烘干机等生产设备设施</w:t>
            </w:r>
            <w:r>
              <w:rPr>
                <w:rFonts w:hint="eastAsia" w:ascii="Times New Roman" w:hAnsi="Times New Roman" w:eastAsia="宋体" w:cs="Times New Roman"/>
                <w:color w:val="000000"/>
                <w:sz w:val="24"/>
                <w:szCs w:val="24"/>
                <w:highlight w:val="none"/>
                <w:lang w:val="en-US" w:eastAsia="zh-CN"/>
              </w:rPr>
              <w:t>，主要建设人造金刚石电解提纯生产线；</w:t>
            </w:r>
            <w:r>
              <w:rPr>
                <w:rFonts w:hint="eastAsia" w:ascii="宋体" w:hAnsi="宋体" w:eastAsia="宋体" w:cs="宋体"/>
                <w:color w:val="000000"/>
                <w:kern w:val="0"/>
                <w:sz w:val="24"/>
                <w:szCs w:val="24"/>
                <w:lang w:val="en-US" w:eastAsia="zh-CN" w:bidi="ar"/>
              </w:rPr>
              <w:t>同步建设废气收集及处理、废水收集等环保工程</w:t>
            </w:r>
            <w:r>
              <w:rPr>
                <w:rFonts w:hint="eastAsia" w:ascii="宋体" w:hAnsi="宋体" w:eastAsia="宋体" w:cs="宋体"/>
                <w:color w:val="000000"/>
                <w:kern w:val="0"/>
                <w:sz w:val="24"/>
                <w:szCs w:val="24"/>
                <w:highlight w:val="none"/>
                <w:lang w:val="en-US" w:eastAsia="zh-CN" w:bidi="ar"/>
              </w:rPr>
              <w:t>以及给排水、供配电等公用工程</w:t>
            </w:r>
            <w:r>
              <w:rPr>
                <w:rFonts w:hint="eastAsia" w:ascii="宋体" w:hAnsi="宋体" w:eastAsia="宋体" w:cs="宋体"/>
                <w:color w:val="000000"/>
                <w:kern w:val="0"/>
                <w:sz w:val="24"/>
                <w:szCs w:val="24"/>
                <w:lang w:val="en-US" w:eastAsia="zh-CN" w:bidi="ar"/>
              </w:rPr>
              <w:t>。</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（6）生产规模</w:t>
            </w:r>
            <w:r>
              <w:rPr>
                <w:rFonts w:hint="default" w:ascii="Times New Roman" w:hAnsi="Times New Roman" w:eastAsia="宋体" w:cs="Times New Roman"/>
                <w:color w:val="000000"/>
                <w:sz w:val="24"/>
                <w:szCs w:val="24"/>
                <w:highlight w:val="none"/>
                <w:lang w:val="en-US" w:eastAsia="zh-CN"/>
              </w:rPr>
              <w:t>：</w:t>
            </w:r>
            <w:r>
              <w:rPr>
                <w:rStyle w:val="24"/>
                <w:rFonts w:hint="eastAsia" w:ascii="宋体" w:hAnsi="宋体" w:eastAsia="宋体" w:cs="宋体"/>
                <w:i w:val="0"/>
                <w:sz w:val="24"/>
                <w:szCs w:val="24"/>
              </w:rPr>
              <w:t>本工程生产规模为年产5000万克拉</w:t>
            </w:r>
            <w:r>
              <w:rPr>
                <w:rStyle w:val="24"/>
                <w:rFonts w:hint="eastAsia" w:cs="宋体"/>
                <w:i w:val="0"/>
                <w:sz w:val="24"/>
                <w:szCs w:val="24"/>
                <w:lang w:eastAsia="zh-CN"/>
              </w:rPr>
              <w:t>（</w:t>
            </w:r>
            <w:r>
              <w:rPr>
                <w:rStyle w:val="24"/>
                <w:rFonts w:hint="eastAsia" w:cs="宋体"/>
                <w:i w:val="0"/>
                <w:sz w:val="24"/>
                <w:szCs w:val="24"/>
                <w:lang w:val="en-US" w:eastAsia="zh-CN"/>
              </w:rPr>
              <w:t>10吨</w:t>
            </w:r>
            <w:r>
              <w:rPr>
                <w:rStyle w:val="24"/>
                <w:rFonts w:hint="eastAsia" w:cs="宋体"/>
                <w:i w:val="0"/>
                <w:sz w:val="24"/>
                <w:szCs w:val="24"/>
                <w:lang w:eastAsia="zh-CN"/>
              </w:rPr>
              <w:t>）</w:t>
            </w:r>
            <w:r>
              <w:rPr>
                <w:rStyle w:val="24"/>
                <w:rFonts w:hint="eastAsia" w:ascii="宋体" w:hAnsi="宋体" w:eastAsia="宋体" w:cs="宋体"/>
                <w:i w:val="0"/>
                <w:sz w:val="24"/>
                <w:szCs w:val="24"/>
              </w:rPr>
              <w:t>人造金刚石</w:t>
            </w:r>
            <w:r>
              <w:rPr>
                <w:rFonts w:hint="eastAsia" w:ascii="宋体" w:hAnsi="宋体" w:eastAsia="宋体" w:cs="宋体"/>
                <w:color w:val="000000"/>
                <w:sz w:val="24"/>
                <w:szCs w:val="24"/>
                <w:highlight w:val="none"/>
                <w:lang w:val="en-US"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color w:val="000000"/>
                <w:highlight w:val="none"/>
                <w:lang w:val="en-US"/>
              </w:rPr>
            </w:pPr>
            <w:r>
              <w:rPr>
                <w:rFonts w:hint="eastAsia" w:ascii="Times New Roman" w:hAnsi="Times New Roman" w:eastAsia="宋体" w:cs="Times New Roman"/>
                <w:color w:val="000000"/>
                <w:sz w:val="24"/>
                <w:szCs w:val="24"/>
                <w:highlight w:val="none"/>
                <w:lang w:val="en-US" w:eastAsia="zh-CN"/>
              </w:rPr>
              <w:t>（7）项目投资：1000万元。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项目组成内容见下表。</w:t>
            </w:r>
          </w:p>
          <w:p>
            <w:pPr>
              <w:pStyle w:val="19"/>
              <w:keepNext w:val="0"/>
              <w:keepLines w:val="0"/>
              <w:pageBreakBefore w:val="0"/>
              <w:widowControl w:val="0"/>
              <w:kinsoku/>
              <w:wordWrap/>
              <w:overflowPunct/>
              <w:topLinePunct w:val="0"/>
              <w:autoSpaceDE/>
              <w:autoSpaceDN/>
              <w:bidi w:val="0"/>
              <w:adjustRightInd/>
              <w:snapToGrid/>
              <w:spacing w:after="0"/>
              <w:ind w:left="0" w:leftChars="0" w:firstLine="422"/>
              <w:jc w:val="center"/>
              <w:textAlignment w:val="auto"/>
              <w:rPr>
                <w:b/>
                <w:bCs/>
                <w:color w:val="000000"/>
                <w:sz w:val="24"/>
                <w:szCs w:val="24"/>
                <w:highlight w:val="none"/>
              </w:rPr>
            </w:pPr>
          </w:p>
          <w:p>
            <w:pPr>
              <w:pStyle w:val="19"/>
              <w:keepNext w:val="0"/>
              <w:keepLines w:val="0"/>
              <w:pageBreakBefore w:val="0"/>
              <w:widowControl w:val="0"/>
              <w:kinsoku/>
              <w:wordWrap/>
              <w:overflowPunct/>
              <w:topLinePunct w:val="0"/>
              <w:autoSpaceDE/>
              <w:autoSpaceDN/>
              <w:bidi w:val="0"/>
              <w:adjustRightInd/>
              <w:snapToGrid/>
              <w:spacing w:after="0"/>
              <w:ind w:left="0" w:leftChars="0" w:firstLine="422"/>
              <w:jc w:val="center"/>
              <w:textAlignment w:val="auto"/>
              <w:rPr>
                <w:b/>
                <w:bCs/>
                <w:color w:val="000000"/>
                <w:sz w:val="24"/>
                <w:szCs w:val="24"/>
                <w:highlight w:val="none"/>
              </w:rPr>
            </w:pPr>
          </w:p>
          <w:p>
            <w:pPr>
              <w:pStyle w:val="19"/>
              <w:keepNext w:val="0"/>
              <w:keepLines w:val="0"/>
              <w:pageBreakBefore w:val="0"/>
              <w:widowControl w:val="0"/>
              <w:kinsoku/>
              <w:wordWrap/>
              <w:overflowPunct/>
              <w:topLinePunct w:val="0"/>
              <w:autoSpaceDE/>
              <w:autoSpaceDN/>
              <w:bidi w:val="0"/>
              <w:adjustRightInd/>
              <w:snapToGrid/>
              <w:spacing w:after="0"/>
              <w:ind w:left="0" w:leftChars="0" w:firstLine="422"/>
              <w:jc w:val="center"/>
              <w:textAlignment w:val="auto"/>
              <w:rPr>
                <w:b/>
                <w:bCs/>
                <w:color w:val="000000"/>
                <w:sz w:val="24"/>
                <w:szCs w:val="24"/>
                <w:highlight w:val="none"/>
              </w:rPr>
            </w:pPr>
          </w:p>
          <w:p>
            <w:pPr>
              <w:pStyle w:val="19"/>
              <w:keepNext w:val="0"/>
              <w:keepLines w:val="0"/>
              <w:pageBreakBefore w:val="0"/>
              <w:widowControl w:val="0"/>
              <w:kinsoku/>
              <w:wordWrap/>
              <w:overflowPunct/>
              <w:topLinePunct w:val="0"/>
              <w:autoSpaceDE/>
              <w:autoSpaceDN/>
              <w:bidi w:val="0"/>
              <w:adjustRightInd/>
              <w:snapToGrid/>
              <w:spacing w:after="0"/>
              <w:ind w:left="0" w:leftChars="0" w:firstLine="422"/>
              <w:jc w:val="center"/>
              <w:textAlignment w:val="auto"/>
              <w:rPr>
                <w:b/>
                <w:bCs/>
                <w:color w:val="000000"/>
                <w:sz w:val="24"/>
                <w:szCs w:val="24"/>
                <w:highlight w:val="none"/>
              </w:rPr>
            </w:pPr>
          </w:p>
          <w:p>
            <w:pPr>
              <w:pStyle w:val="19"/>
              <w:keepNext w:val="0"/>
              <w:keepLines w:val="0"/>
              <w:pageBreakBefore w:val="0"/>
              <w:widowControl w:val="0"/>
              <w:kinsoku/>
              <w:wordWrap/>
              <w:overflowPunct/>
              <w:topLinePunct w:val="0"/>
              <w:autoSpaceDE/>
              <w:autoSpaceDN/>
              <w:bidi w:val="0"/>
              <w:adjustRightInd/>
              <w:snapToGrid/>
              <w:spacing w:after="0"/>
              <w:ind w:left="0" w:leftChars="0" w:firstLine="422"/>
              <w:jc w:val="center"/>
              <w:textAlignment w:val="auto"/>
              <w:rPr>
                <w:b/>
                <w:bCs/>
                <w:color w:val="000000"/>
                <w:sz w:val="24"/>
                <w:szCs w:val="24"/>
                <w:highlight w:val="none"/>
              </w:rPr>
            </w:pPr>
          </w:p>
          <w:p>
            <w:pPr>
              <w:pStyle w:val="19"/>
              <w:keepNext w:val="0"/>
              <w:keepLines w:val="0"/>
              <w:pageBreakBefore w:val="0"/>
              <w:widowControl w:val="0"/>
              <w:kinsoku/>
              <w:wordWrap/>
              <w:overflowPunct/>
              <w:topLinePunct w:val="0"/>
              <w:autoSpaceDE/>
              <w:autoSpaceDN/>
              <w:bidi w:val="0"/>
              <w:adjustRightInd/>
              <w:snapToGrid/>
              <w:spacing w:after="0"/>
              <w:ind w:left="0" w:leftChars="0" w:firstLine="422"/>
              <w:jc w:val="center"/>
              <w:textAlignment w:val="auto"/>
              <w:rPr>
                <w:b/>
                <w:bCs/>
                <w:color w:val="000000"/>
                <w:sz w:val="24"/>
                <w:szCs w:val="24"/>
                <w:highlight w:val="none"/>
              </w:rPr>
            </w:pPr>
          </w:p>
          <w:p>
            <w:pPr>
              <w:pStyle w:val="19"/>
              <w:keepNext w:val="0"/>
              <w:keepLines w:val="0"/>
              <w:pageBreakBefore w:val="0"/>
              <w:widowControl w:val="0"/>
              <w:kinsoku/>
              <w:wordWrap/>
              <w:overflowPunct/>
              <w:topLinePunct w:val="0"/>
              <w:autoSpaceDE/>
              <w:autoSpaceDN/>
              <w:bidi w:val="0"/>
              <w:adjustRightInd/>
              <w:snapToGrid/>
              <w:spacing w:after="0"/>
              <w:ind w:left="0" w:leftChars="0" w:firstLine="422"/>
              <w:jc w:val="center"/>
              <w:textAlignment w:val="auto"/>
              <w:rPr>
                <w:b/>
                <w:bCs/>
                <w:color w:val="000000"/>
                <w:sz w:val="24"/>
                <w:szCs w:val="24"/>
                <w:highlight w:val="none"/>
              </w:rPr>
            </w:pPr>
          </w:p>
          <w:p>
            <w:pPr>
              <w:pStyle w:val="19"/>
              <w:keepNext w:val="0"/>
              <w:keepLines w:val="0"/>
              <w:pageBreakBefore w:val="0"/>
              <w:widowControl w:val="0"/>
              <w:kinsoku/>
              <w:wordWrap/>
              <w:overflowPunct/>
              <w:topLinePunct w:val="0"/>
              <w:autoSpaceDE/>
              <w:autoSpaceDN/>
              <w:bidi w:val="0"/>
              <w:adjustRightInd/>
              <w:snapToGrid/>
              <w:spacing w:after="0"/>
              <w:ind w:left="0" w:leftChars="0" w:firstLine="422"/>
              <w:jc w:val="center"/>
              <w:textAlignment w:val="auto"/>
              <w:rPr>
                <w:b/>
                <w:bCs/>
                <w:color w:val="000000"/>
                <w:sz w:val="24"/>
                <w:szCs w:val="24"/>
                <w:highlight w:val="none"/>
              </w:rPr>
            </w:pPr>
          </w:p>
          <w:p>
            <w:pPr>
              <w:pStyle w:val="19"/>
              <w:keepNext w:val="0"/>
              <w:keepLines w:val="0"/>
              <w:pageBreakBefore w:val="0"/>
              <w:widowControl w:val="0"/>
              <w:kinsoku/>
              <w:wordWrap/>
              <w:overflowPunct/>
              <w:topLinePunct w:val="0"/>
              <w:autoSpaceDE/>
              <w:autoSpaceDN/>
              <w:bidi w:val="0"/>
              <w:adjustRightInd/>
              <w:snapToGrid/>
              <w:spacing w:after="0"/>
              <w:ind w:left="0" w:leftChars="0" w:firstLine="422"/>
              <w:jc w:val="center"/>
              <w:textAlignment w:val="auto"/>
              <w:rPr>
                <w:b/>
                <w:bCs/>
                <w:color w:val="000000"/>
                <w:sz w:val="24"/>
                <w:szCs w:val="24"/>
                <w:highlight w:val="none"/>
              </w:rPr>
            </w:pPr>
            <w:r>
              <w:rPr>
                <w:b/>
                <w:bCs/>
                <w:color w:val="000000"/>
                <w:sz w:val="24"/>
                <w:szCs w:val="24"/>
                <w:highlight w:val="none"/>
              </w:rPr>
              <w:t>表</w:t>
            </w:r>
            <w:r>
              <w:rPr>
                <w:rFonts w:hint="eastAsia"/>
                <w:b/>
                <w:bCs/>
                <w:color w:val="000000"/>
                <w:sz w:val="24"/>
                <w:szCs w:val="24"/>
                <w:highlight w:val="none"/>
                <w:lang w:val="en-US" w:eastAsia="zh-CN"/>
              </w:rPr>
              <w:t>2-</w:t>
            </w:r>
            <w:r>
              <w:rPr>
                <w:b/>
                <w:bCs/>
                <w:color w:val="000000"/>
                <w:sz w:val="24"/>
                <w:szCs w:val="24"/>
                <w:highlight w:val="none"/>
              </w:rPr>
              <w:t xml:space="preserve">1  </w:t>
            </w:r>
            <w:r>
              <w:rPr>
                <w:rFonts w:hint="eastAsia"/>
                <w:b/>
                <w:bCs/>
                <w:color w:val="000000"/>
                <w:sz w:val="24"/>
                <w:szCs w:val="24"/>
                <w:highlight w:val="none"/>
                <w:lang w:eastAsia="zh-CN"/>
              </w:rPr>
              <w:t>建设项目</w:t>
            </w:r>
            <w:r>
              <w:rPr>
                <w:b/>
                <w:bCs/>
                <w:color w:val="000000"/>
                <w:sz w:val="24"/>
                <w:szCs w:val="24"/>
                <w:highlight w:val="none"/>
              </w:rPr>
              <w:t>组成一览表</w:t>
            </w:r>
          </w:p>
          <w:tbl>
            <w:tblPr>
              <w:tblStyle w:val="20"/>
              <w:tblW w:w="85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6"/>
              <w:gridCol w:w="400"/>
              <w:gridCol w:w="537"/>
              <w:gridCol w:w="654"/>
              <w:gridCol w:w="4154"/>
              <w:gridCol w:w="278"/>
              <w:gridCol w:w="1513"/>
              <w:gridCol w:w="6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947" w:type="dxa"/>
                  <w:gridSpan w:val="4"/>
                  <w:tcBorders>
                    <w:top w:val="single" w:color="000000" w:sz="4" w:space="0"/>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项目</w:t>
                  </w:r>
                  <w:r>
                    <w:rPr>
                      <w:rFonts w:hint="eastAsia" w:ascii="宋体" w:hAnsi="宋体" w:eastAsia="宋体" w:cs="宋体"/>
                      <w:color w:val="000000"/>
                      <w:sz w:val="21"/>
                      <w:szCs w:val="21"/>
                      <w:highlight w:val="none"/>
                    </w:rPr>
                    <w:t>类别</w:t>
                  </w:r>
                </w:p>
              </w:tc>
              <w:tc>
                <w:tcPr>
                  <w:tcW w:w="5945" w:type="dxa"/>
                  <w:gridSpan w:val="3"/>
                  <w:tcBorders>
                    <w:top w:val="single" w:color="000000" w:sz="4" w:space="0"/>
                    <w:left w:val="single" w:color="000000" w:sz="4" w:space="0"/>
                    <w:right w:val="single" w:color="auto"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建设内容、规模</w:t>
                  </w:r>
                </w:p>
              </w:tc>
              <w:tc>
                <w:tcPr>
                  <w:tcW w:w="669" w:type="dxa"/>
                  <w:tcBorders>
                    <w:top w:val="single" w:color="000000" w:sz="4" w:space="0"/>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2" w:hRule="atLeast"/>
                <w:jc w:val="center"/>
              </w:trPr>
              <w:tc>
                <w:tcPr>
                  <w:tcW w:w="356" w:type="dxa"/>
                  <w:vMerge w:val="restart"/>
                  <w:tcBorders>
                    <w:top w:val="single" w:color="000000" w:sz="4" w:space="0"/>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主体工程</w:t>
                  </w:r>
                </w:p>
              </w:tc>
              <w:tc>
                <w:tcPr>
                  <w:tcW w:w="400" w:type="dxa"/>
                  <w:vMerge w:val="restart"/>
                  <w:tcBorders>
                    <w:top w:val="single" w:color="000000" w:sz="4" w:space="0"/>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4#车间二楼</w:t>
                  </w:r>
                </w:p>
              </w:tc>
              <w:tc>
                <w:tcPr>
                  <w:tcW w:w="1191" w:type="dxa"/>
                  <w:gridSpan w:val="2"/>
                  <w:tcBorders>
                    <w:top w:val="single" w:color="000000" w:sz="4" w:space="0"/>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电解</w:t>
                  </w:r>
                </w:p>
              </w:tc>
              <w:tc>
                <w:tcPr>
                  <w:tcW w:w="4432" w:type="dxa"/>
                  <w:gridSpan w:val="2"/>
                  <w:tcBorders>
                    <w:top w:val="single" w:color="000000" w:sz="4" w:space="0"/>
                    <w:left w:val="single" w:color="000000" w:sz="4" w:space="0"/>
                    <w:right w:val="single" w:color="auto"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lang w:eastAsia="zh-CN"/>
                    </w:rPr>
                  </w:pPr>
                  <w:r>
                    <w:rPr>
                      <w:rFonts w:hint="default" w:ascii="Times New Roman" w:hAnsi="Times New Roman" w:eastAsia="宋体" w:cs="Times New Roman"/>
                      <w:color w:val="000000"/>
                      <w:sz w:val="21"/>
                      <w:szCs w:val="21"/>
                      <w:highlight w:val="none"/>
                      <w:lang w:val="en-US" w:eastAsia="zh-CN"/>
                    </w:rPr>
                    <w:t>盐酸电解区主要建设长：5000mm、宽：500mm、高：700mm电解槽15个</w:t>
                  </w:r>
                  <w:r>
                    <w:rPr>
                      <w:rFonts w:hint="eastAsia" w:ascii="宋体" w:hAnsi="宋体" w:eastAsia="宋体" w:cs="宋体"/>
                      <w:color w:val="000000"/>
                      <w:sz w:val="21"/>
                      <w:szCs w:val="21"/>
                      <w:highlight w:val="none"/>
                      <w:vertAlign w:val="baseline"/>
                      <w:lang w:val="en-US" w:eastAsia="zh-CN"/>
                    </w:rPr>
                    <w:t>。</w:t>
                  </w:r>
                </w:p>
              </w:tc>
              <w:tc>
                <w:tcPr>
                  <w:tcW w:w="1513" w:type="dxa"/>
                  <w:vMerge w:val="restart"/>
                  <w:tcBorders>
                    <w:top w:val="single" w:color="000000" w:sz="4" w:space="0"/>
                    <w:left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总占地面积</w:t>
                  </w:r>
                  <w:r>
                    <w:rPr>
                      <w:rFonts w:hint="default" w:ascii="Times New Roman" w:hAnsi="Times New Roman" w:eastAsia="宋体" w:cs="Times New Roman"/>
                      <w:i w:val="0"/>
                      <w:iCs w:val="0"/>
                      <w:color w:val="000000"/>
                      <w:kern w:val="2"/>
                      <w:sz w:val="21"/>
                      <w:szCs w:val="21"/>
                      <w:highlight w:val="none"/>
                      <w:u w:val="none"/>
                      <w:lang w:val="en-US" w:eastAsia="zh-CN" w:bidi="ar-SA"/>
                    </w:rPr>
                    <w:t>650m</w:t>
                  </w:r>
                  <w:r>
                    <w:rPr>
                      <w:rFonts w:hint="default" w:ascii="Times New Roman" w:hAnsi="Times New Roman" w:eastAsia="宋体" w:cs="Times New Roman"/>
                      <w:i w:val="0"/>
                      <w:iCs w:val="0"/>
                      <w:color w:val="000000"/>
                      <w:kern w:val="2"/>
                      <w:sz w:val="21"/>
                      <w:szCs w:val="21"/>
                      <w:highlight w:val="none"/>
                      <w:u w:val="none"/>
                      <w:vertAlign w:val="superscript"/>
                      <w:lang w:val="en-US" w:eastAsia="zh-CN" w:bidi="ar-SA"/>
                    </w:rPr>
                    <w:t>2</w:t>
                  </w:r>
                </w:p>
              </w:tc>
              <w:tc>
                <w:tcPr>
                  <w:tcW w:w="669" w:type="dxa"/>
                  <w:vMerge w:val="restart"/>
                  <w:tcBorders>
                    <w:top w:val="single" w:color="000000" w:sz="4" w:space="0"/>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356" w:type="dxa"/>
                  <w:vMerge w:val="continue"/>
                  <w:tcBorders>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p>
              </w:tc>
              <w:tc>
                <w:tcPr>
                  <w:tcW w:w="400" w:type="dxa"/>
                  <w:vMerge w:val="continue"/>
                  <w:tcBorders>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p>
              </w:tc>
              <w:tc>
                <w:tcPr>
                  <w:tcW w:w="1191" w:type="dxa"/>
                  <w:gridSpan w:val="2"/>
                  <w:tcBorders>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eastAsia="zh-CN"/>
                    </w:rPr>
                    <w:t>破碎</w:t>
                  </w:r>
                </w:p>
              </w:tc>
              <w:tc>
                <w:tcPr>
                  <w:tcW w:w="4432" w:type="dxa"/>
                  <w:gridSpan w:val="2"/>
                  <w:tcBorders>
                    <w:top w:val="single" w:color="000000" w:sz="4" w:space="0"/>
                    <w:left w:val="single" w:color="000000" w:sz="4" w:space="0"/>
                    <w:bottom w:val="single" w:color="auto" w:sz="4" w:space="0"/>
                    <w:right w:val="single" w:color="auto" w:sz="4" w:space="0"/>
                  </w:tcBorders>
                  <w:noWrap w:val="0"/>
                  <w:vAlign w:val="center"/>
                </w:tcPr>
                <w:p>
                  <w:pPr>
                    <w:tabs>
                      <w:tab w:val="left" w:pos="3255"/>
                    </w:tabs>
                    <w:spacing w:line="320" w:lineRule="exact"/>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eastAsia="zh-CN"/>
                    </w:rPr>
                    <w:t>利用破碎机将电解后的物料破碎。</w:t>
                  </w:r>
                </w:p>
              </w:tc>
              <w:tc>
                <w:tcPr>
                  <w:tcW w:w="1513" w:type="dxa"/>
                  <w:vMerge w:val="continue"/>
                  <w:tcBorders>
                    <w:left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p>
              </w:tc>
              <w:tc>
                <w:tcPr>
                  <w:tcW w:w="669" w:type="dxa"/>
                  <w:vMerge w:val="continue"/>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jc w:val="center"/>
              </w:trPr>
              <w:tc>
                <w:tcPr>
                  <w:tcW w:w="356" w:type="dxa"/>
                  <w:vMerge w:val="continue"/>
                  <w:tcBorders>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p>
              </w:tc>
              <w:tc>
                <w:tcPr>
                  <w:tcW w:w="400" w:type="dxa"/>
                  <w:vMerge w:val="continue"/>
                  <w:tcBorders>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p>
              </w:tc>
              <w:tc>
                <w:tcPr>
                  <w:tcW w:w="1191" w:type="dxa"/>
                  <w:gridSpan w:val="2"/>
                  <w:tcBorders>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固液分离</w:t>
                  </w:r>
                </w:p>
              </w:tc>
              <w:tc>
                <w:tcPr>
                  <w:tcW w:w="4432" w:type="dxa"/>
                  <w:gridSpan w:val="2"/>
                  <w:tcBorders>
                    <w:top w:val="single" w:color="000000" w:sz="4" w:space="0"/>
                    <w:left w:val="single" w:color="000000" w:sz="4" w:space="0"/>
                    <w:bottom w:val="single" w:color="auto" w:sz="4" w:space="0"/>
                    <w:right w:val="single" w:color="auto" w:sz="4" w:space="0"/>
                  </w:tcBorders>
                  <w:noWrap w:val="0"/>
                  <w:vAlign w:val="center"/>
                </w:tcPr>
                <w:p>
                  <w:pPr>
                    <w:tabs>
                      <w:tab w:val="left" w:pos="3255"/>
                    </w:tabs>
                    <w:spacing w:line="320" w:lineRule="exact"/>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eastAsia="zh-CN"/>
                    </w:rPr>
                    <w:t>分离机+压滤机联动筛选分离。</w:t>
                  </w:r>
                </w:p>
              </w:tc>
              <w:tc>
                <w:tcPr>
                  <w:tcW w:w="1513" w:type="dxa"/>
                  <w:vMerge w:val="continue"/>
                  <w:tcBorders>
                    <w:left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p>
              </w:tc>
              <w:tc>
                <w:tcPr>
                  <w:tcW w:w="669" w:type="dxa"/>
                  <w:vMerge w:val="continue"/>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356" w:type="dxa"/>
                  <w:vMerge w:val="continue"/>
                  <w:tcBorders>
                    <w:left w:val="single" w:color="000000" w:sz="4" w:space="0"/>
                    <w:right w:val="single" w:color="000000" w:sz="4" w:space="0"/>
                  </w:tcBorders>
                  <w:noWrap w:val="0"/>
                  <w:vAlign w:val="center"/>
                </w:tcPr>
                <w:p>
                  <w:pPr>
                    <w:widowControl/>
                    <w:spacing w:line="320" w:lineRule="exact"/>
                    <w:jc w:val="left"/>
                    <w:rPr>
                      <w:rFonts w:hint="eastAsia" w:ascii="宋体" w:hAnsi="宋体" w:eastAsia="宋体" w:cs="宋体"/>
                      <w:color w:val="000000"/>
                      <w:sz w:val="21"/>
                      <w:szCs w:val="21"/>
                      <w:highlight w:val="none"/>
                    </w:rPr>
                  </w:pPr>
                </w:p>
              </w:tc>
              <w:tc>
                <w:tcPr>
                  <w:tcW w:w="400" w:type="dxa"/>
                  <w:vMerge w:val="continue"/>
                  <w:tcBorders>
                    <w:left w:val="single" w:color="000000" w:sz="4" w:space="0"/>
                    <w:right w:val="single" w:color="000000" w:sz="4" w:space="0"/>
                  </w:tcBorders>
                  <w:noWrap w:val="0"/>
                  <w:vAlign w:val="center"/>
                </w:tcPr>
                <w:p>
                  <w:pPr>
                    <w:widowControl/>
                    <w:spacing w:line="320" w:lineRule="exact"/>
                    <w:jc w:val="left"/>
                    <w:rPr>
                      <w:rFonts w:hint="eastAsia" w:ascii="宋体" w:hAnsi="宋体" w:eastAsia="宋体" w:cs="宋体"/>
                      <w:color w:val="000000"/>
                      <w:sz w:val="21"/>
                      <w:szCs w:val="21"/>
                      <w:highlight w:val="none"/>
                    </w:rPr>
                  </w:pPr>
                </w:p>
              </w:tc>
              <w:tc>
                <w:tcPr>
                  <w:tcW w:w="1191" w:type="dxa"/>
                  <w:gridSpan w:val="2"/>
                  <w:tcBorders>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酸煮</w:t>
                  </w:r>
                </w:p>
              </w:tc>
              <w:tc>
                <w:tcPr>
                  <w:tcW w:w="4432" w:type="dxa"/>
                  <w:gridSpan w:val="2"/>
                  <w:tcBorders>
                    <w:top w:val="single" w:color="auto" w:sz="4" w:space="0"/>
                    <w:left w:val="single" w:color="000000" w:sz="4" w:space="0"/>
                    <w:bottom w:val="single" w:color="auto" w:sz="4" w:space="0"/>
                    <w:right w:val="single" w:color="auto" w:sz="4" w:space="0"/>
                  </w:tcBorders>
                  <w:noWrap w:val="0"/>
                  <w:vAlign w:val="center"/>
                </w:tcPr>
                <w:p>
                  <w:pPr>
                    <w:tabs>
                      <w:tab w:val="left" w:pos="3255"/>
                    </w:tabs>
                    <w:spacing w:line="320" w:lineRule="exact"/>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eastAsia="zh-CN"/>
                    </w:rPr>
                    <w:t>酸煮区建设反应釜（</w:t>
                  </w:r>
                  <w:r>
                    <w:rPr>
                      <w:rFonts w:hint="eastAsia" w:ascii="宋体" w:hAnsi="宋体" w:cs="宋体"/>
                      <w:color w:val="000000"/>
                      <w:sz w:val="21"/>
                      <w:szCs w:val="21"/>
                      <w:highlight w:val="none"/>
                      <w:lang w:val="en-US" w:eastAsia="zh-CN"/>
                    </w:rPr>
                    <w:t>容积</w:t>
                  </w:r>
                  <w:r>
                    <w:rPr>
                      <w:rFonts w:hint="eastAsia" w:ascii="宋体" w:hAnsi="宋体" w:eastAsia="宋体" w:cs="宋体"/>
                      <w:color w:val="000000"/>
                      <w:sz w:val="21"/>
                      <w:szCs w:val="21"/>
                      <w:highlight w:val="none"/>
                      <w:lang w:val="en-US" w:eastAsia="zh-CN"/>
                    </w:rPr>
                    <w:t>500L）。</w:t>
                  </w:r>
                </w:p>
              </w:tc>
              <w:tc>
                <w:tcPr>
                  <w:tcW w:w="1513" w:type="dxa"/>
                  <w:vMerge w:val="continue"/>
                  <w:tcBorders>
                    <w:left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p>
              </w:tc>
              <w:tc>
                <w:tcPr>
                  <w:tcW w:w="669" w:type="dxa"/>
                  <w:vMerge w:val="continue"/>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5" w:hRule="atLeast"/>
                <w:jc w:val="center"/>
              </w:trPr>
              <w:tc>
                <w:tcPr>
                  <w:tcW w:w="356" w:type="dxa"/>
                  <w:vMerge w:val="continue"/>
                  <w:tcBorders>
                    <w:left w:val="single" w:color="000000" w:sz="4" w:space="0"/>
                    <w:right w:val="single" w:color="000000" w:sz="4" w:space="0"/>
                  </w:tcBorders>
                  <w:noWrap w:val="0"/>
                  <w:vAlign w:val="center"/>
                </w:tcPr>
                <w:p>
                  <w:pPr>
                    <w:widowControl/>
                    <w:spacing w:line="320" w:lineRule="exact"/>
                    <w:jc w:val="left"/>
                    <w:rPr>
                      <w:rFonts w:hint="eastAsia" w:ascii="宋体" w:hAnsi="宋体" w:eastAsia="宋体" w:cs="宋体"/>
                      <w:color w:val="000000"/>
                      <w:sz w:val="21"/>
                      <w:szCs w:val="21"/>
                      <w:highlight w:val="none"/>
                    </w:rPr>
                  </w:pPr>
                </w:p>
              </w:tc>
              <w:tc>
                <w:tcPr>
                  <w:tcW w:w="400" w:type="dxa"/>
                  <w:vMerge w:val="continue"/>
                  <w:tcBorders>
                    <w:left w:val="single" w:color="000000" w:sz="4" w:space="0"/>
                    <w:right w:val="single" w:color="000000" w:sz="4" w:space="0"/>
                  </w:tcBorders>
                  <w:noWrap w:val="0"/>
                  <w:vAlign w:val="center"/>
                </w:tcPr>
                <w:p>
                  <w:pPr>
                    <w:widowControl/>
                    <w:spacing w:line="320" w:lineRule="exact"/>
                    <w:jc w:val="left"/>
                    <w:rPr>
                      <w:rFonts w:hint="eastAsia" w:ascii="宋体" w:hAnsi="宋体" w:eastAsia="宋体" w:cs="宋体"/>
                      <w:color w:val="000000"/>
                      <w:sz w:val="21"/>
                      <w:szCs w:val="21"/>
                      <w:highlight w:val="none"/>
                    </w:rPr>
                  </w:pPr>
                </w:p>
              </w:tc>
              <w:tc>
                <w:tcPr>
                  <w:tcW w:w="1191" w:type="dxa"/>
                  <w:gridSpan w:val="2"/>
                  <w:tcBorders>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清洗</w:t>
                  </w:r>
                </w:p>
              </w:tc>
              <w:tc>
                <w:tcPr>
                  <w:tcW w:w="4432" w:type="dxa"/>
                  <w:gridSpan w:val="2"/>
                  <w:tcBorders>
                    <w:top w:val="single" w:color="auto" w:sz="4" w:space="0"/>
                    <w:left w:val="single" w:color="000000" w:sz="4" w:space="0"/>
                    <w:bottom w:val="single" w:color="auto" w:sz="4" w:space="0"/>
                    <w:right w:val="single" w:color="auto" w:sz="4" w:space="0"/>
                  </w:tcBorders>
                  <w:noWrap w:val="0"/>
                  <w:vAlign w:val="center"/>
                </w:tcPr>
                <w:p>
                  <w:pPr>
                    <w:tabs>
                      <w:tab w:val="left" w:pos="3255"/>
                    </w:tabs>
                    <w:spacing w:line="320" w:lineRule="exac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清洗区主要使用清洗机进行清洗。</w:t>
                  </w:r>
                </w:p>
              </w:tc>
              <w:tc>
                <w:tcPr>
                  <w:tcW w:w="1513" w:type="dxa"/>
                  <w:vMerge w:val="continue"/>
                  <w:tcBorders>
                    <w:left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p>
              </w:tc>
              <w:tc>
                <w:tcPr>
                  <w:tcW w:w="669" w:type="dxa"/>
                  <w:vMerge w:val="continue"/>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356" w:type="dxa"/>
                  <w:vMerge w:val="continue"/>
                  <w:tcBorders>
                    <w:left w:val="single" w:color="000000" w:sz="4" w:space="0"/>
                    <w:right w:val="single" w:color="000000" w:sz="4" w:space="0"/>
                  </w:tcBorders>
                  <w:noWrap w:val="0"/>
                  <w:vAlign w:val="center"/>
                </w:tcPr>
                <w:p>
                  <w:pPr>
                    <w:widowControl/>
                    <w:spacing w:line="320" w:lineRule="exact"/>
                    <w:jc w:val="left"/>
                    <w:rPr>
                      <w:rFonts w:hint="eastAsia" w:ascii="宋体" w:hAnsi="宋体" w:eastAsia="宋体" w:cs="宋体"/>
                      <w:color w:val="000000"/>
                      <w:sz w:val="21"/>
                      <w:szCs w:val="21"/>
                      <w:highlight w:val="none"/>
                    </w:rPr>
                  </w:pPr>
                </w:p>
              </w:tc>
              <w:tc>
                <w:tcPr>
                  <w:tcW w:w="400" w:type="dxa"/>
                  <w:vMerge w:val="continue"/>
                  <w:tcBorders>
                    <w:left w:val="single" w:color="000000" w:sz="4" w:space="0"/>
                    <w:right w:val="single" w:color="000000" w:sz="4" w:space="0"/>
                  </w:tcBorders>
                  <w:noWrap w:val="0"/>
                  <w:vAlign w:val="center"/>
                </w:tcPr>
                <w:p>
                  <w:pPr>
                    <w:widowControl/>
                    <w:spacing w:line="320" w:lineRule="exact"/>
                    <w:jc w:val="left"/>
                    <w:rPr>
                      <w:rFonts w:hint="eastAsia" w:ascii="宋体" w:hAnsi="宋体" w:eastAsia="宋体" w:cs="宋体"/>
                      <w:color w:val="000000"/>
                      <w:sz w:val="21"/>
                      <w:szCs w:val="21"/>
                      <w:highlight w:val="none"/>
                    </w:rPr>
                  </w:pPr>
                </w:p>
              </w:tc>
              <w:tc>
                <w:tcPr>
                  <w:tcW w:w="1191" w:type="dxa"/>
                  <w:gridSpan w:val="2"/>
                  <w:tcBorders>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烘干打包</w:t>
                  </w:r>
                </w:p>
              </w:tc>
              <w:tc>
                <w:tcPr>
                  <w:tcW w:w="4432" w:type="dxa"/>
                  <w:gridSpan w:val="2"/>
                  <w:tcBorders>
                    <w:top w:val="single" w:color="auto" w:sz="4" w:space="0"/>
                    <w:left w:val="single" w:color="000000" w:sz="4" w:space="0"/>
                    <w:bottom w:val="single" w:color="auto" w:sz="4" w:space="0"/>
                    <w:right w:val="single" w:color="auto" w:sz="4" w:space="0"/>
                  </w:tcBorders>
                  <w:noWrap w:val="0"/>
                  <w:vAlign w:val="center"/>
                </w:tcPr>
                <w:p>
                  <w:pPr>
                    <w:tabs>
                      <w:tab w:val="left" w:pos="3255"/>
                    </w:tabs>
                    <w:spacing w:line="320" w:lineRule="exac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主要用烘干机进行烘干。</w:t>
                  </w:r>
                </w:p>
              </w:tc>
              <w:tc>
                <w:tcPr>
                  <w:tcW w:w="1513" w:type="dxa"/>
                  <w:vMerge w:val="continue"/>
                  <w:tcBorders>
                    <w:left w:val="single" w:color="000000"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p>
              </w:tc>
              <w:tc>
                <w:tcPr>
                  <w:tcW w:w="669" w:type="dxa"/>
                  <w:vMerge w:val="continue"/>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1" w:hRule="atLeast"/>
                <w:jc w:val="center"/>
              </w:trPr>
              <w:tc>
                <w:tcPr>
                  <w:tcW w:w="756" w:type="dxa"/>
                  <w:gridSpan w:val="2"/>
                  <w:vMerge w:val="restart"/>
                  <w:tcBorders>
                    <w:left w:val="single" w:color="000000" w:sz="4" w:space="0"/>
                    <w:right w:val="single" w:color="000000" w:sz="4" w:space="0"/>
                  </w:tcBorders>
                  <w:noWrap w:val="0"/>
                  <w:vAlign w:val="center"/>
                </w:tcPr>
                <w:p>
                  <w:pPr>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辅助工程</w:t>
                  </w:r>
                </w:p>
              </w:tc>
              <w:tc>
                <w:tcPr>
                  <w:tcW w:w="1191" w:type="dxa"/>
                  <w:gridSpan w:val="2"/>
                  <w:tcBorders>
                    <w:left w:val="single" w:color="000000" w:sz="4" w:space="0"/>
                    <w:right w:val="single" w:color="000000" w:sz="4" w:space="0"/>
                  </w:tcBorders>
                  <w:noWrap w:val="0"/>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机电车间</w:t>
                  </w:r>
                </w:p>
                <w:p>
                  <w:pPr>
                    <w:jc w:val="center"/>
                    <w:rPr>
                      <w:rFonts w:hint="eastAsia" w:ascii="宋体" w:hAnsi="宋体" w:eastAsia="宋体" w:cs="宋体"/>
                      <w:color w:val="000000"/>
                      <w:sz w:val="21"/>
                      <w:szCs w:val="21"/>
                      <w:highlight w:val="none"/>
                    </w:rPr>
                  </w:pPr>
                  <w:r>
                    <w:rPr>
                      <w:rFonts w:hint="eastAsia" w:ascii="宋体" w:hAnsi="宋体" w:eastAsia="宋体" w:cs="宋体"/>
                      <w:bCs/>
                      <w:sz w:val="21"/>
                      <w:szCs w:val="21"/>
                    </w:rPr>
                    <w:t>办公楼</w:t>
                  </w:r>
                </w:p>
              </w:tc>
              <w:tc>
                <w:tcPr>
                  <w:tcW w:w="5945" w:type="dxa"/>
                  <w:gridSpan w:val="3"/>
                  <w:tcBorders>
                    <w:top w:val="single" w:color="auto" w:sz="4" w:space="0"/>
                    <w:left w:val="single" w:color="000000" w:sz="4" w:space="0"/>
                    <w:right w:val="single" w:color="auto" w:sz="4" w:space="0"/>
                  </w:tcBorders>
                  <w:noWrap w:val="0"/>
                  <w:vAlign w:val="center"/>
                </w:tcPr>
                <w:p>
                  <w:pPr>
                    <w:jc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bCs/>
                      <w:sz w:val="21"/>
                      <w:szCs w:val="21"/>
                    </w:rPr>
                    <w:t>机电车间为1栋2层建筑，1层为机电车间，2层为办公室和化验室。</w:t>
                  </w:r>
                </w:p>
              </w:tc>
              <w:tc>
                <w:tcPr>
                  <w:tcW w:w="669" w:type="dxa"/>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5" w:hRule="atLeast"/>
                <w:jc w:val="center"/>
              </w:trPr>
              <w:tc>
                <w:tcPr>
                  <w:tcW w:w="756" w:type="dxa"/>
                  <w:gridSpan w:val="2"/>
                  <w:vMerge w:val="continue"/>
                  <w:tcBorders>
                    <w:left w:val="single" w:color="000000" w:sz="4" w:space="0"/>
                    <w:right w:val="single" w:color="000000" w:sz="4" w:space="0"/>
                  </w:tcBorders>
                  <w:noWrap w:val="0"/>
                  <w:vAlign w:val="center"/>
                </w:tcPr>
                <w:p>
                  <w:pPr>
                    <w:jc w:val="center"/>
                    <w:rPr>
                      <w:rFonts w:hint="eastAsia" w:ascii="宋体" w:hAnsi="宋体" w:eastAsia="宋体" w:cs="宋体"/>
                      <w:color w:val="000000"/>
                      <w:sz w:val="21"/>
                      <w:szCs w:val="21"/>
                      <w:highlight w:val="none"/>
                    </w:rPr>
                  </w:pPr>
                </w:p>
              </w:tc>
              <w:tc>
                <w:tcPr>
                  <w:tcW w:w="1191" w:type="dxa"/>
                  <w:gridSpan w:val="2"/>
                  <w:tcBorders>
                    <w:left w:val="single" w:color="000000" w:sz="4" w:space="0"/>
                    <w:right w:val="single" w:color="000000" w:sz="4" w:space="0"/>
                  </w:tcBorders>
                  <w:noWrap w:val="0"/>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bCs/>
                      <w:sz w:val="21"/>
                      <w:szCs w:val="21"/>
                    </w:rPr>
                    <w:t>宿舍与食堂</w:t>
                  </w:r>
                </w:p>
              </w:tc>
              <w:tc>
                <w:tcPr>
                  <w:tcW w:w="5945" w:type="dxa"/>
                  <w:gridSpan w:val="3"/>
                  <w:tcBorders>
                    <w:top w:val="single" w:color="auto" w:sz="4" w:space="0"/>
                    <w:left w:val="single" w:color="000000" w:sz="4" w:space="0"/>
                    <w:right w:val="single" w:color="auto" w:sz="4" w:space="0"/>
                  </w:tcBorders>
                  <w:noWrap w:val="0"/>
                  <w:vAlign w:val="center"/>
                </w:tcPr>
                <w:p>
                  <w:pPr>
                    <w:jc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bCs/>
                      <w:sz w:val="21"/>
                      <w:szCs w:val="21"/>
                    </w:rPr>
                    <w:t>5层宿舍楼1座，一层布置食堂，宿舍楼的生活污水经美佳印务公司污水管网接管市政污水管网。</w:t>
                  </w:r>
                </w:p>
              </w:tc>
              <w:tc>
                <w:tcPr>
                  <w:tcW w:w="669" w:type="dxa"/>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5" w:hRule="atLeast"/>
                <w:jc w:val="center"/>
              </w:trPr>
              <w:tc>
                <w:tcPr>
                  <w:tcW w:w="756" w:type="dxa"/>
                  <w:gridSpan w:val="2"/>
                  <w:vMerge w:val="continue"/>
                  <w:tcBorders>
                    <w:left w:val="single" w:color="000000" w:sz="4" w:space="0"/>
                    <w:right w:val="single" w:color="000000" w:sz="4" w:space="0"/>
                  </w:tcBorders>
                  <w:noWrap w:val="0"/>
                  <w:vAlign w:val="center"/>
                </w:tcPr>
                <w:p>
                  <w:pPr>
                    <w:jc w:val="center"/>
                    <w:rPr>
                      <w:rFonts w:hint="eastAsia" w:ascii="宋体" w:hAnsi="宋体" w:eastAsia="宋体" w:cs="宋体"/>
                      <w:color w:val="000000"/>
                      <w:sz w:val="21"/>
                      <w:szCs w:val="21"/>
                      <w:highlight w:val="none"/>
                    </w:rPr>
                  </w:pPr>
                </w:p>
              </w:tc>
              <w:tc>
                <w:tcPr>
                  <w:tcW w:w="1191" w:type="dxa"/>
                  <w:gridSpan w:val="2"/>
                  <w:tcBorders>
                    <w:left w:val="single" w:color="000000" w:sz="4" w:space="0"/>
                    <w:right w:val="single" w:color="000000" w:sz="4" w:space="0"/>
                  </w:tcBorders>
                  <w:noWrap w:val="0"/>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bCs/>
                      <w:sz w:val="21"/>
                      <w:szCs w:val="21"/>
                    </w:rPr>
                    <w:t>变电所</w:t>
                  </w:r>
                </w:p>
              </w:tc>
              <w:tc>
                <w:tcPr>
                  <w:tcW w:w="5945" w:type="dxa"/>
                  <w:gridSpan w:val="3"/>
                  <w:tcBorders>
                    <w:top w:val="single" w:color="auto" w:sz="4" w:space="0"/>
                    <w:left w:val="single" w:color="000000" w:sz="4" w:space="0"/>
                    <w:right w:val="single" w:color="auto" w:sz="4" w:space="0"/>
                  </w:tcBorders>
                  <w:noWrap w:val="0"/>
                  <w:vAlign w:val="center"/>
                </w:tcPr>
                <w:p>
                  <w:pPr>
                    <w:jc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sz w:val="21"/>
                      <w:szCs w:val="21"/>
                    </w:rPr>
                    <w:t>公司现有配套供电设施，配有2000KVA变压器一台，目前厂区日使用用电量为1000KVA。</w:t>
                  </w:r>
                </w:p>
              </w:tc>
              <w:tc>
                <w:tcPr>
                  <w:tcW w:w="669" w:type="dxa"/>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5" w:hRule="atLeast"/>
                <w:jc w:val="center"/>
              </w:trPr>
              <w:tc>
                <w:tcPr>
                  <w:tcW w:w="756" w:type="dxa"/>
                  <w:gridSpan w:val="2"/>
                  <w:vMerge w:val="continue"/>
                  <w:tcBorders>
                    <w:left w:val="single" w:color="000000" w:sz="4" w:space="0"/>
                    <w:right w:val="single" w:color="000000" w:sz="4" w:space="0"/>
                  </w:tcBorders>
                  <w:noWrap w:val="0"/>
                  <w:vAlign w:val="center"/>
                </w:tcPr>
                <w:p>
                  <w:pPr>
                    <w:jc w:val="center"/>
                    <w:rPr>
                      <w:rFonts w:hint="eastAsia" w:ascii="宋体" w:hAnsi="宋体" w:eastAsia="宋体" w:cs="宋体"/>
                      <w:bCs/>
                      <w:sz w:val="21"/>
                      <w:szCs w:val="21"/>
                    </w:rPr>
                  </w:pPr>
                </w:p>
              </w:tc>
              <w:tc>
                <w:tcPr>
                  <w:tcW w:w="1191" w:type="dxa"/>
                  <w:gridSpan w:val="2"/>
                  <w:tcBorders>
                    <w:left w:val="single" w:color="000000" w:sz="4" w:space="0"/>
                    <w:right w:val="single" w:color="000000" w:sz="4" w:space="0"/>
                  </w:tcBorders>
                  <w:noWrap w:val="0"/>
                  <w:vAlign w:val="center"/>
                </w:tcPr>
                <w:p>
                  <w:pPr>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污水处理站</w:t>
                  </w:r>
                </w:p>
              </w:tc>
              <w:tc>
                <w:tcPr>
                  <w:tcW w:w="5945" w:type="dxa"/>
                  <w:gridSpan w:val="3"/>
                  <w:tcBorders>
                    <w:top w:val="single" w:color="auto" w:sz="4" w:space="0"/>
                    <w:left w:val="single" w:color="000000" w:sz="4" w:space="0"/>
                    <w:right w:val="single" w:color="auto" w:sz="4" w:space="0"/>
                  </w:tcBorders>
                  <w:noWrap w:val="0"/>
                  <w:vAlign w:val="center"/>
                </w:tcPr>
                <w:p>
                  <w:pPr>
                    <w:jc w:val="center"/>
                    <w:rPr>
                      <w:rFonts w:hint="eastAsia" w:ascii="宋体" w:hAnsi="宋体" w:eastAsia="宋体" w:cs="宋体"/>
                      <w:bCs/>
                      <w:sz w:val="21"/>
                      <w:szCs w:val="21"/>
                    </w:rPr>
                  </w:pPr>
                  <w:r>
                    <w:rPr>
                      <w:rFonts w:hint="eastAsia" w:ascii="宋体" w:hAnsi="宋体" w:eastAsia="宋体" w:cs="宋体"/>
                      <w:sz w:val="21"/>
                      <w:szCs w:val="21"/>
                    </w:rPr>
                    <w:t>公司现有污水处理站一座</w:t>
                  </w:r>
                </w:p>
                <w:p>
                  <w:pPr>
                    <w:jc w:val="center"/>
                    <w:rPr>
                      <w:rFonts w:hint="eastAsia" w:ascii="宋体" w:hAnsi="宋体" w:eastAsia="宋体" w:cs="宋体"/>
                      <w:bCs/>
                      <w:sz w:val="21"/>
                      <w:szCs w:val="21"/>
                      <w:lang w:eastAsia="zh-CN"/>
                    </w:rPr>
                  </w:pPr>
                  <w:r>
                    <w:rPr>
                      <w:rFonts w:hint="eastAsia" w:ascii="宋体" w:hAnsi="宋体" w:eastAsia="宋体" w:cs="宋体"/>
                      <w:sz w:val="21"/>
                      <w:szCs w:val="21"/>
                      <w:lang w:eastAsia="zh-CN"/>
                    </w:rPr>
                    <w:t>日</w:t>
                  </w:r>
                  <w:r>
                    <w:rPr>
                      <w:rFonts w:hint="eastAsia" w:ascii="宋体" w:hAnsi="宋体" w:eastAsia="宋体" w:cs="宋体"/>
                      <w:sz w:val="21"/>
                      <w:szCs w:val="21"/>
                    </w:rPr>
                    <w:t>处理废水能力为1270t</w:t>
                  </w:r>
                  <w:r>
                    <w:rPr>
                      <w:rFonts w:hint="eastAsia" w:ascii="宋体" w:hAnsi="宋体" w:eastAsia="宋体" w:cs="宋体"/>
                      <w:sz w:val="21"/>
                      <w:szCs w:val="21"/>
                      <w:lang w:eastAsia="zh-CN"/>
                    </w:rPr>
                    <w:t>，</w:t>
                  </w:r>
                  <w:r>
                    <w:rPr>
                      <w:rFonts w:hint="eastAsia" w:ascii="宋体" w:hAnsi="宋体" w:eastAsia="宋体" w:cs="宋体"/>
                      <w:sz w:val="21"/>
                      <w:szCs w:val="21"/>
                    </w:rPr>
                    <w:t>目前公司日产生废水约200t</w:t>
                  </w:r>
                </w:p>
              </w:tc>
              <w:tc>
                <w:tcPr>
                  <w:tcW w:w="669" w:type="dxa"/>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5" w:hRule="atLeast"/>
                <w:jc w:val="center"/>
              </w:trPr>
              <w:tc>
                <w:tcPr>
                  <w:tcW w:w="756" w:type="dxa"/>
                  <w:gridSpan w:val="2"/>
                  <w:tcBorders>
                    <w:left w:val="single" w:color="000000" w:sz="4" w:space="0"/>
                    <w:right w:val="single" w:color="000000" w:sz="4" w:space="0"/>
                  </w:tcBorders>
                  <w:noWrap w:val="0"/>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bCs/>
                      <w:sz w:val="21"/>
                      <w:szCs w:val="21"/>
                    </w:rPr>
                    <w:t>储运工程</w:t>
                  </w:r>
                </w:p>
              </w:tc>
              <w:tc>
                <w:tcPr>
                  <w:tcW w:w="1191" w:type="dxa"/>
                  <w:gridSpan w:val="2"/>
                  <w:tcBorders>
                    <w:left w:val="single" w:color="000000" w:sz="4" w:space="0"/>
                    <w:right w:val="single" w:color="000000" w:sz="4" w:space="0"/>
                  </w:tcBorders>
                  <w:noWrap w:val="0"/>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1号车间</w:t>
                  </w:r>
                </w:p>
              </w:tc>
              <w:tc>
                <w:tcPr>
                  <w:tcW w:w="5945" w:type="dxa"/>
                  <w:gridSpan w:val="3"/>
                  <w:tcBorders>
                    <w:top w:val="single" w:color="auto" w:sz="4" w:space="0"/>
                    <w:left w:val="single" w:color="000000" w:sz="4" w:space="0"/>
                    <w:right w:val="single" w:color="auto" w:sz="4" w:space="0"/>
                  </w:tcBorders>
                  <w:noWrap w:val="0"/>
                  <w:vAlign w:val="center"/>
                </w:tcPr>
                <w:p>
                  <w:pPr>
                    <w:jc w:val="left"/>
                    <w:rPr>
                      <w:rFonts w:hint="eastAsia" w:ascii="宋体" w:hAnsi="宋体" w:eastAsia="宋体" w:cs="宋体"/>
                      <w:color w:val="000000"/>
                      <w:sz w:val="21"/>
                      <w:szCs w:val="21"/>
                      <w:highlight w:val="none"/>
                    </w:rPr>
                  </w:pPr>
                  <w:r>
                    <w:rPr>
                      <w:rFonts w:hint="eastAsia" w:ascii="宋体" w:hAnsi="宋体" w:eastAsia="宋体" w:cs="宋体"/>
                      <w:bCs/>
                      <w:sz w:val="21"/>
                      <w:szCs w:val="21"/>
                    </w:rPr>
                    <w:t>储存物料种类：原料及成品仓库。储存盐酸、硝酸</w:t>
                  </w:r>
                  <w:r>
                    <w:rPr>
                      <w:rFonts w:hint="eastAsia" w:ascii="宋体" w:hAnsi="宋体" w:eastAsia="宋体" w:cs="宋体"/>
                      <w:bCs/>
                      <w:sz w:val="21"/>
                      <w:szCs w:val="21"/>
                      <w:lang w:eastAsia="zh-CN"/>
                    </w:rPr>
                    <w:t>钠</w:t>
                  </w:r>
                  <w:r>
                    <w:rPr>
                      <w:rFonts w:hint="eastAsia" w:ascii="宋体" w:hAnsi="宋体" w:eastAsia="宋体" w:cs="宋体"/>
                      <w:bCs/>
                      <w:sz w:val="21"/>
                      <w:szCs w:val="21"/>
                    </w:rPr>
                    <w:t>、硫酸等化学品。</w:t>
                  </w:r>
                </w:p>
                <w:p>
                  <w:pPr>
                    <w:jc w:val="left"/>
                    <w:rPr>
                      <w:rFonts w:hint="eastAsia" w:ascii="宋体" w:hAnsi="宋体" w:eastAsia="宋体" w:cs="宋体"/>
                      <w:bCs/>
                      <w:sz w:val="21"/>
                      <w:szCs w:val="21"/>
                    </w:rPr>
                  </w:pPr>
                  <w:r>
                    <w:rPr>
                      <w:rFonts w:hint="eastAsia" w:ascii="宋体" w:hAnsi="宋体" w:eastAsia="宋体" w:cs="宋体"/>
                      <w:bCs/>
                      <w:sz w:val="21"/>
                      <w:szCs w:val="21"/>
                    </w:rPr>
                    <w:t>1</w:t>
                  </w:r>
                  <w:r>
                    <w:rPr>
                      <w:rFonts w:hint="eastAsia" w:ascii="宋体" w:hAnsi="宋体" w:eastAsia="宋体" w:cs="宋体"/>
                      <w:bCs/>
                      <w:sz w:val="21"/>
                      <w:szCs w:val="21"/>
                      <w:lang w:val="en-US" w:eastAsia="zh-CN"/>
                    </w:rPr>
                    <w:t>#</w:t>
                  </w:r>
                  <w:r>
                    <w:rPr>
                      <w:rFonts w:hint="eastAsia" w:ascii="宋体" w:hAnsi="宋体" w:eastAsia="宋体" w:cs="宋体"/>
                      <w:bCs/>
                      <w:sz w:val="21"/>
                      <w:szCs w:val="21"/>
                    </w:rPr>
                    <w:t>车间一楼为钣金二车间和危险化学品仓库；二楼为原料仓库。危险化学品库暂存盐酸、硝酸</w:t>
                  </w:r>
                  <w:r>
                    <w:rPr>
                      <w:rFonts w:hint="eastAsia" w:ascii="宋体" w:hAnsi="宋体" w:eastAsia="宋体" w:cs="宋体"/>
                      <w:bCs/>
                      <w:sz w:val="21"/>
                      <w:szCs w:val="21"/>
                      <w:lang w:eastAsia="zh-CN"/>
                    </w:rPr>
                    <w:t>钠</w:t>
                  </w:r>
                  <w:r>
                    <w:rPr>
                      <w:rFonts w:hint="eastAsia" w:ascii="宋体" w:hAnsi="宋体" w:eastAsia="宋体" w:cs="宋体"/>
                      <w:bCs/>
                      <w:sz w:val="21"/>
                      <w:szCs w:val="21"/>
                    </w:rPr>
                    <w:t>、硫酸等。</w:t>
                  </w:r>
                </w:p>
                <w:p>
                  <w:pPr>
                    <w:jc w:val="left"/>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bCs/>
                      <w:sz w:val="21"/>
                      <w:szCs w:val="21"/>
                    </w:rPr>
                    <w:t>5</w:t>
                  </w:r>
                  <w:r>
                    <w:rPr>
                      <w:rFonts w:hint="eastAsia" w:ascii="宋体" w:hAnsi="宋体" w:eastAsia="宋体" w:cs="宋体"/>
                      <w:bCs/>
                      <w:sz w:val="21"/>
                      <w:szCs w:val="21"/>
                      <w:lang w:val="en-US" w:eastAsia="zh-CN"/>
                    </w:rPr>
                    <w:t>#</w:t>
                  </w:r>
                  <w:r>
                    <w:rPr>
                      <w:rFonts w:hint="eastAsia" w:ascii="宋体" w:hAnsi="宋体" w:eastAsia="宋体" w:cs="宋体"/>
                      <w:bCs/>
                      <w:sz w:val="21"/>
                      <w:szCs w:val="21"/>
                    </w:rPr>
                    <w:t>车间用于成品仓库。</w:t>
                  </w:r>
                </w:p>
              </w:tc>
              <w:tc>
                <w:tcPr>
                  <w:tcW w:w="669" w:type="dxa"/>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756" w:type="dxa"/>
                  <w:gridSpan w:val="2"/>
                  <w:vMerge w:val="restart"/>
                  <w:tcBorders>
                    <w:left w:val="single" w:color="000000" w:sz="4" w:space="0"/>
                    <w:right w:val="single" w:color="000000" w:sz="4" w:space="0"/>
                  </w:tcBorders>
                  <w:noWrap w:val="0"/>
                  <w:vAlign w:val="center"/>
                </w:tcPr>
                <w:p>
                  <w:pPr>
                    <w:widowControl/>
                    <w:spacing w:line="320" w:lineRule="exact"/>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公用工程</w:t>
                  </w:r>
                </w:p>
              </w:tc>
              <w:tc>
                <w:tcPr>
                  <w:tcW w:w="1191" w:type="dxa"/>
                  <w:gridSpan w:val="2"/>
                  <w:tcBorders>
                    <w:left w:val="single" w:color="000000" w:sz="4" w:space="0"/>
                    <w:right w:val="single" w:color="000000" w:sz="4" w:space="0"/>
                  </w:tcBorders>
                  <w:noWrap w:val="0"/>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bCs/>
                      <w:sz w:val="21"/>
                      <w:szCs w:val="21"/>
                    </w:rPr>
                    <w:t>供水系统</w:t>
                  </w:r>
                </w:p>
              </w:tc>
              <w:tc>
                <w:tcPr>
                  <w:tcW w:w="5945" w:type="dxa"/>
                  <w:gridSpan w:val="3"/>
                  <w:tcBorders>
                    <w:top w:val="single" w:color="auto" w:sz="4" w:space="0"/>
                    <w:left w:val="single" w:color="000000" w:sz="4" w:space="0"/>
                    <w:right w:val="single" w:color="auto" w:sz="4" w:space="0"/>
                  </w:tcBorders>
                  <w:noWrap w:val="0"/>
                  <w:vAlign w:val="center"/>
                </w:tcPr>
                <w:p>
                  <w:pPr>
                    <w:jc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bCs/>
                      <w:sz w:val="21"/>
                      <w:szCs w:val="21"/>
                    </w:rPr>
                    <w:t>市政管网直接供水</w:t>
                  </w:r>
                </w:p>
              </w:tc>
              <w:tc>
                <w:tcPr>
                  <w:tcW w:w="669" w:type="dxa"/>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6" w:hRule="atLeast"/>
                <w:jc w:val="center"/>
              </w:trPr>
              <w:tc>
                <w:tcPr>
                  <w:tcW w:w="756" w:type="dxa"/>
                  <w:gridSpan w:val="2"/>
                  <w:vMerge w:val="continue"/>
                  <w:tcBorders>
                    <w:left w:val="single" w:color="000000" w:sz="4" w:space="0"/>
                    <w:right w:val="single" w:color="000000" w:sz="4" w:space="0"/>
                  </w:tcBorders>
                  <w:noWrap w:val="0"/>
                  <w:vAlign w:val="center"/>
                </w:tcPr>
                <w:p>
                  <w:pPr>
                    <w:widowControl/>
                    <w:spacing w:line="320" w:lineRule="exact"/>
                    <w:jc w:val="left"/>
                    <w:rPr>
                      <w:rFonts w:hint="eastAsia" w:ascii="宋体" w:hAnsi="宋体" w:eastAsia="宋体" w:cs="宋体"/>
                      <w:color w:val="000000"/>
                      <w:sz w:val="21"/>
                      <w:szCs w:val="21"/>
                      <w:highlight w:val="none"/>
                    </w:rPr>
                  </w:pPr>
                </w:p>
              </w:tc>
              <w:tc>
                <w:tcPr>
                  <w:tcW w:w="1191" w:type="dxa"/>
                  <w:gridSpan w:val="2"/>
                  <w:tcBorders>
                    <w:left w:val="single" w:color="000000" w:sz="4" w:space="0"/>
                    <w:right w:val="single" w:color="000000" w:sz="4" w:space="0"/>
                  </w:tcBorders>
                  <w:noWrap w:val="0"/>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bCs/>
                      <w:sz w:val="21"/>
                      <w:szCs w:val="21"/>
                    </w:rPr>
                    <w:t>供电系统</w:t>
                  </w:r>
                </w:p>
              </w:tc>
              <w:tc>
                <w:tcPr>
                  <w:tcW w:w="5945" w:type="dxa"/>
                  <w:gridSpan w:val="3"/>
                  <w:tcBorders>
                    <w:top w:val="single" w:color="auto" w:sz="4" w:space="0"/>
                    <w:left w:val="single" w:color="000000" w:sz="4" w:space="0"/>
                    <w:right w:val="single" w:color="auto" w:sz="4" w:space="0"/>
                  </w:tcBorders>
                  <w:noWrap w:val="0"/>
                  <w:vAlign w:val="center"/>
                </w:tcPr>
                <w:p>
                  <w:pPr>
                    <w:jc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bCs/>
                      <w:sz w:val="21"/>
                      <w:szCs w:val="21"/>
                    </w:rPr>
                    <w:t>城市电网供电</w:t>
                  </w:r>
                </w:p>
              </w:tc>
              <w:tc>
                <w:tcPr>
                  <w:tcW w:w="669" w:type="dxa"/>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756" w:type="dxa"/>
                  <w:gridSpan w:val="2"/>
                  <w:vMerge w:val="continue"/>
                  <w:tcBorders>
                    <w:left w:val="single" w:color="000000" w:sz="4" w:space="0"/>
                    <w:right w:val="single" w:color="000000" w:sz="4" w:space="0"/>
                  </w:tcBorders>
                  <w:noWrap w:val="0"/>
                  <w:vAlign w:val="center"/>
                </w:tcPr>
                <w:p>
                  <w:pPr>
                    <w:widowControl/>
                    <w:spacing w:line="320" w:lineRule="exact"/>
                    <w:jc w:val="left"/>
                    <w:rPr>
                      <w:rFonts w:hint="eastAsia" w:ascii="宋体" w:hAnsi="宋体" w:eastAsia="宋体" w:cs="宋体"/>
                      <w:color w:val="000000"/>
                      <w:sz w:val="21"/>
                      <w:szCs w:val="21"/>
                      <w:highlight w:val="none"/>
                    </w:rPr>
                  </w:pPr>
                </w:p>
              </w:tc>
              <w:tc>
                <w:tcPr>
                  <w:tcW w:w="1191" w:type="dxa"/>
                  <w:gridSpan w:val="2"/>
                  <w:tcBorders>
                    <w:left w:val="single" w:color="000000" w:sz="4" w:space="0"/>
                    <w:right w:val="single" w:color="000000" w:sz="4" w:space="0"/>
                  </w:tcBorders>
                  <w:noWrap w:val="0"/>
                  <w:vAlign w:val="center"/>
                </w:tcPr>
                <w:p>
                  <w:pPr>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消防系统</w:t>
                  </w:r>
                </w:p>
              </w:tc>
              <w:tc>
                <w:tcPr>
                  <w:tcW w:w="5945" w:type="dxa"/>
                  <w:gridSpan w:val="3"/>
                  <w:tcBorders>
                    <w:top w:val="single" w:color="auto" w:sz="4" w:space="0"/>
                    <w:left w:val="single" w:color="000000" w:sz="4" w:space="0"/>
                    <w:right w:val="single" w:color="auto" w:sz="4" w:space="0"/>
                  </w:tcBorders>
                  <w:noWrap w:val="0"/>
                  <w:vAlign w:val="center"/>
                </w:tcPr>
                <w:p>
                  <w:pPr>
                    <w:jc w:val="center"/>
                    <w:rPr>
                      <w:rFonts w:hint="eastAsia" w:ascii="宋体" w:hAnsi="宋体" w:eastAsia="宋体" w:cs="宋体"/>
                      <w:bCs/>
                      <w:sz w:val="21"/>
                      <w:szCs w:val="21"/>
                    </w:rPr>
                  </w:pPr>
                  <w:r>
                    <w:rPr>
                      <w:color w:val="000000"/>
                      <w:sz w:val="21"/>
                      <w:szCs w:val="21"/>
                      <w:highlight w:val="none"/>
                    </w:rPr>
                    <w:t>按相关规定设置各类消防设施，</w:t>
                  </w:r>
                  <w:r>
                    <w:rPr>
                      <w:rFonts w:hint="eastAsia" w:ascii="Times New Roman" w:hAnsi="Times New Roman" w:eastAsia="宋体" w:cs="Times New Roman"/>
                      <w:color w:val="000000"/>
                      <w:sz w:val="21"/>
                      <w:szCs w:val="21"/>
                      <w:highlight w:val="none"/>
                    </w:rPr>
                    <w:t>符合生产项目安全、消防要求。</w:t>
                  </w:r>
                </w:p>
              </w:tc>
              <w:tc>
                <w:tcPr>
                  <w:tcW w:w="669" w:type="dxa"/>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56" w:type="dxa"/>
                  <w:gridSpan w:val="2"/>
                  <w:vMerge w:val="restart"/>
                  <w:tcBorders>
                    <w:left w:val="single" w:color="000000" w:sz="4" w:space="0"/>
                    <w:right w:val="single" w:color="000000" w:sz="4" w:space="0"/>
                  </w:tcBorders>
                  <w:noWrap w:val="0"/>
                  <w:vAlign w:val="center"/>
                </w:tcPr>
                <w:p>
                  <w:pPr>
                    <w:widowControl/>
                    <w:spacing w:line="320" w:lineRule="exact"/>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环保工程</w:t>
                  </w:r>
                </w:p>
              </w:tc>
              <w:tc>
                <w:tcPr>
                  <w:tcW w:w="537" w:type="dxa"/>
                  <w:vMerge w:val="restart"/>
                  <w:tcBorders>
                    <w:left w:val="single" w:color="000000" w:sz="4" w:space="0"/>
                    <w:right w:val="single" w:color="000000" w:sz="4" w:space="0"/>
                  </w:tcBorders>
                  <w:noWrap w:val="0"/>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bCs/>
                      <w:sz w:val="21"/>
                      <w:szCs w:val="21"/>
                    </w:rPr>
                    <w:t>废水</w:t>
                  </w:r>
                </w:p>
              </w:tc>
              <w:tc>
                <w:tcPr>
                  <w:tcW w:w="654" w:type="dxa"/>
                  <w:tcBorders>
                    <w:left w:val="single" w:color="000000" w:sz="4" w:space="0"/>
                    <w:right w:val="single" w:color="000000" w:sz="4" w:space="0"/>
                  </w:tcBorders>
                  <w:noWrap w:val="0"/>
                  <w:vAlign w:val="center"/>
                </w:tcPr>
                <w:p>
                  <w:pPr>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项目废水</w:t>
                  </w:r>
                </w:p>
              </w:tc>
              <w:tc>
                <w:tcPr>
                  <w:tcW w:w="4154" w:type="dxa"/>
                  <w:tcBorders>
                    <w:top w:val="single" w:color="auto" w:sz="4" w:space="0"/>
                    <w:left w:val="single" w:color="000000" w:sz="4" w:space="0"/>
                    <w:right w:val="single" w:color="auto" w:sz="4" w:space="0"/>
                  </w:tcBorders>
                  <w:noWrap w:val="0"/>
                  <w:vAlign w:val="center"/>
                </w:tcPr>
                <w:p>
                  <w:pPr>
                    <w:jc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bCs/>
                      <w:color w:val="auto"/>
                      <w:sz w:val="21"/>
                      <w:szCs w:val="21"/>
                    </w:rPr>
                    <w:t>该项目</w:t>
                  </w:r>
                  <w:r>
                    <w:rPr>
                      <w:rFonts w:hint="eastAsia" w:ascii="宋体" w:hAnsi="宋体" w:cs="宋体"/>
                      <w:bCs/>
                      <w:color w:val="auto"/>
                      <w:sz w:val="21"/>
                      <w:szCs w:val="21"/>
                      <w:lang w:eastAsia="zh-CN"/>
                    </w:rPr>
                    <w:t>每批</w:t>
                  </w:r>
                  <w:r>
                    <w:rPr>
                      <w:rFonts w:hint="eastAsia" w:ascii="宋体" w:hAnsi="宋体" w:eastAsia="宋体" w:cs="宋体"/>
                      <w:bCs/>
                      <w:color w:val="auto"/>
                      <w:sz w:val="21"/>
                      <w:szCs w:val="21"/>
                    </w:rPr>
                    <w:t>产生废</w:t>
                  </w:r>
                  <w:r>
                    <w:rPr>
                      <w:rFonts w:hint="eastAsia" w:ascii="宋体" w:hAnsi="宋体" w:eastAsia="宋体" w:cs="宋体"/>
                      <w:bCs/>
                      <w:color w:val="auto"/>
                      <w:sz w:val="21"/>
                      <w:szCs w:val="21"/>
                      <w:highlight w:val="none"/>
                    </w:rPr>
                    <w:t>水约</w:t>
                  </w:r>
                  <w:r>
                    <w:rPr>
                      <w:rFonts w:hint="eastAsia" w:ascii="宋体" w:hAnsi="宋体" w:cs="宋体"/>
                      <w:bCs/>
                      <w:color w:val="auto"/>
                      <w:sz w:val="21"/>
                      <w:szCs w:val="21"/>
                      <w:highlight w:val="none"/>
                      <w:lang w:val="en-US" w:eastAsia="zh-CN"/>
                    </w:rPr>
                    <w:t>36.29</w:t>
                  </w:r>
                  <w:r>
                    <w:rPr>
                      <w:rFonts w:hint="eastAsia" w:ascii="宋体" w:hAnsi="宋体" w:eastAsia="宋体" w:cs="宋体"/>
                      <w:bCs/>
                      <w:color w:val="auto"/>
                      <w:sz w:val="21"/>
                      <w:szCs w:val="21"/>
                      <w:highlight w:val="none"/>
                    </w:rPr>
                    <w:t>t</w:t>
                  </w:r>
                  <w:r>
                    <w:rPr>
                      <w:rFonts w:hint="eastAsia" w:ascii="宋体" w:hAnsi="宋体" w:cs="宋体"/>
                      <w:bCs/>
                      <w:color w:val="auto"/>
                      <w:sz w:val="21"/>
                      <w:szCs w:val="21"/>
                      <w:highlight w:val="none"/>
                      <w:lang w:eastAsia="zh-CN"/>
                    </w:rPr>
                    <w:t>（其中固液分离废水</w:t>
                  </w:r>
                  <w:r>
                    <w:rPr>
                      <w:rFonts w:hint="eastAsia" w:ascii="宋体" w:hAnsi="宋体" w:cs="宋体"/>
                      <w:bCs/>
                      <w:color w:val="auto"/>
                      <w:sz w:val="21"/>
                      <w:szCs w:val="21"/>
                      <w:highlight w:val="none"/>
                      <w:lang w:val="en-US" w:eastAsia="zh-CN"/>
                    </w:rPr>
                    <w:t>19.41t/批，酸煮清洗废水11.28t/批，酸雾吸收塔3.6t/批</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rPr>
                    <w:t>废水经过车间</w:t>
                  </w:r>
                  <w:r>
                    <w:rPr>
                      <w:rFonts w:hint="eastAsia" w:ascii="宋体" w:hAnsi="宋体" w:eastAsia="宋体" w:cs="宋体"/>
                      <w:bCs/>
                      <w:color w:val="auto"/>
                      <w:sz w:val="21"/>
                      <w:szCs w:val="21"/>
                      <w:lang w:eastAsia="zh-CN"/>
                    </w:rPr>
                    <w:t>分类</w:t>
                  </w:r>
                  <w:r>
                    <w:rPr>
                      <w:rFonts w:hint="eastAsia" w:ascii="宋体" w:hAnsi="宋体" w:eastAsia="宋体" w:cs="宋体"/>
                      <w:bCs/>
                      <w:color w:val="auto"/>
                      <w:sz w:val="21"/>
                      <w:szCs w:val="21"/>
                    </w:rPr>
                    <w:t>收集，经专用管道进入厂区内废水处理站</w:t>
                  </w:r>
                  <w:r>
                    <w:rPr>
                      <w:rFonts w:hint="eastAsia" w:ascii="宋体" w:hAnsi="宋体" w:eastAsia="宋体" w:cs="宋体"/>
                      <w:bCs/>
                      <w:color w:val="auto"/>
                      <w:sz w:val="21"/>
                      <w:szCs w:val="21"/>
                      <w:lang w:eastAsia="zh-CN"/>
                    </w:rPr>
                    <w:t>（含镍</w:t>
                  </w:r>
                  <w:r>
                    <w:rPr>
                      <w:rFonts w:hint="eastAsia" w:ascii="宋体" w:hAnsi="宋体" w:eastAsia="宋体" w:cs="宋体"/>
                      <w:bCs/>
                      <w:color w:val="auto"/>
                      <w:sz w:val="21"/>
                      <w:szCs w:val="21"/>
                    </w:rPr>
                    <w:t>废水</w:t>
                  </w:r>
                  <w:r>
                    <w:rPr>
                      <w:rFonts w:hint="eastAsia" w:ascii="宋体" w:hAnsi="宋体" w:eastAsia="宋体" w:cs="宋体"/>
                      <w:bCs/>
                      <w:color w:val="auto"/>
                      <w:sz w:val="21"/>
                      <w:szCs w:val="21"/>
                      <w:lang w:eastAsia="zh-CN"/>
                    </w:rPr>
                    <w:t>经含镍废水处理单元预处理）经</w:t>
                  </w:r>
                  <w:r>
                    <w:rPr>
                      <w:rFonts w:hint="eastAsia" w:ascii="宋体" w:hAnsi="宋体" w:eastAsia="宋体" w:cs="宋体"/>
                      <w:bCs/>
                      <w:color w:val="auto"/>
                      <w:sz w:val="21"/>
                      <w:szCs w:val="21"/>
                    </w:rPr>
                    <w:t xml:space="preserve"> “</w:t>
                  </w:r>
                  <w:r>
                    <w:rPr>
                      <w:rFonts w:hint="eastAsia" w:ascii="宋体" w:hAnsi="宋体" w:eastAsia="宋体" w:cs="宋体"/>
                      <w:bCs/>
                      <w:color w:val="auto"/>
                      <w:sz w:val="21"/>
                      <w:szCs w:val="21"/>
                      <w:lang w:eastAsia="zh-CN"/>
                    </w:rPr>
                    <w:t>综合调节</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eastAsia="zh-CN"/>
                    </w:rPr>
                    <w:t>沉淀</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eastAsia="zh-CN"/>
                    </w:rPr>
                    <w:t>混凝</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砂滤</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活性炭吸附</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rPr>
                    <w:t>等工艺处理后，排入监控池。出水口有pH自动监测装置</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rPr>
                    <w:t>处理达标后</w:t>
                  </w:r>
                  <w:r>
                    <w:rPr>
                      <w:rFonts w:hint="eastAsia" w:ascii="宋体" w:hAnsi="宋体" w:eastAsia="宋体" w:cs="宋体"/>
                      <w:bCs/>
                      <w:color w:val="auto"/>
                      <w:sz w:val="21"/>
                      <w:szCs w:val="21"/>
                      <w:lang w:eastAsia="zh-CN"/>
                    </w:rPr>
                    <w:t>排放</w:t>
                  </w:r>
                </w:p>
              </w:tc>
              <w:tc>
                <w:tcPr>
                  <w:tcW w:w="1791" w:type="dxa"/>
                  <w:gridSpan w:val="2"/>
                  <w:vMerge w:val="restart"/>
                  <w:tcBorders>
                    <w:top w:val="single" w:color="auto" w:sz="4" w:space="0"/>
                    <w:left w:val="single" w:color="000000" w:sz="4" w:space="0"/>
                    <w:right w:val="single" w:color="auto" w:sz="4" w:space="0"/>
                  </w:tcBorders>
                  <w:noWrap w:val="0"/>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处理后的工业废水和生活污水合并成一个排放口，排入开发区污水管网，再经过开发区污水管网进入</w:t>
                  </w:r>
                  <w:r>
                    <w:rPr>
                      <w:rFonts w:hint="eastAsia" w:ascii="宋体" w:hAnsi="宋体" w:eastAsia="宋体" w:cs="宋体"/>
                      <w:bCs/>
                      <w:sz w:val="21"/>
                      <w:szCs w:val="21"/>
                      <w:lang w:eastAsia="zh-CN"/>
                    </w:rPr>
                    <w:t>城北</w:t>
                  </w:r>
                  <w:r>
                    <w:rPr>
                      <w:rFonts w:hint="eastAsia" w:ascii="宋体" w:hAnsi="宋体" w:eastAsia="宋体" w:cs="宋体"/>
                      <w:bCs/>
                      <w:sz w:val="21"/>
                      <w:szCs w:val="21"/>
                    </w:rPr>
                    <w:t>污水处理厂集中处理后最终排入淠河。</w:t>
                  </w:r>
                </w:p>
              </w:tc>
              <w:tc>
                <w:tcPr>
                  <w:tcW w:w="669" w:type="dxa"/>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756" w:type="dxa"/>
                  <w:gridSpan w:val="2"/>
                  <w:vMerge w:val="continue"/>
                  <w:tcBorders>
                    <w:left w:val="single" w:color="000000" w:sz="4" w:space="0"/>
                    <w:right w:val="single" w:color="000000" w:sz="4" w:space="0"/>
                  </w:tcBorders>
                  <w:noWrap w:val="0"/>
                  <w:vAlign w:val="center"/>
                </w:tcPr>
                <w:p>
                  <w:pPr>
                    <w:jc w:val="center"/>
                    <w:rPr>
                      <w:rFonts w:hint="eastAsia" w:ascii="宋体" w:hAnsi="宋体" w:eastAsia="宋体" w:cs="宋体"/>
                      <w:sz w:val="21"/>
                      <w:szCs w:val="21"/>
                    </w:rPr>
                  </w:pPr>
                </w:p>
              </w:tc>
              <w:tc>
                <w:tcPr>
                  <w:tcW w:w="537" w:type="dxa"/>
                  <w:vMerge w:val="continue"/>
                  <w:tcBorders>
                    <w:left w:val="single" w:color="000000" w:sz="4" w:space="0"/>
                    <w:right w:val="single" w:color="000000" w:sz="4" w:space="0"/>
                  </w:tcBorders>
                  <w:noWrap w:val="0"/>
                  <w:vAlign w:val="center"/>
                </w:tcPr>
                <w:p>
                  <w:pPr>
                    <w:jc w:val="center"/>
                    <w:rPr>
                      <w:rFonts w:hint="eastAsia" w:ascii="宋体" w:hAnsi="宋体" w:eastAsia="宋体" w:cs="宋体"/>
                      <w:sz w:val="21"/>
                      <w:szCs w:val="21"/>
                    </w:rPr>
                  </w:pPr>
                </w:p>
              </w:tc>
              <w:tc>
                <w:tcPr>
                  <w:tcW w:w="654" w:type="dxa"/>
                  <w:tcBorders>
                    <w:left w:val="single" w:color="000000" w:sz="4" w:space="0"/>
                    <w:right w:val="single" w:color="000000" w:sz="4" w:space="0"/>
                  </w:tcBorders>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生活污水</w:t>
                  </w:r>
                </w:p>
              </w:tc>
              <w:tc>
                <w:tcPr>
                  <w:tcW w:w="4154" w:type="dxa"/>
                  <w:tcBorders>
                    <w:top w:val="single" w:color="auto" w:sz="4" w:space="0"/>
                    <w:left w:val="single" w:color="000000" w:sz="4" w:space="0"/>
                    <w:right w:val="single" w:color="auto" w:sz="4" w:space="0"/>
                  </w:tcBorders>
                  <w:noWrap w:val="0"/>
                  <w:vAlign w:val="center"/>
                </w:tcPr>
                <w:p>
                  <w:pPr>
                    <w:jc w:val="center"/>
                    <w:rPr>
                      <w:rFonts w:hint="eastAsia" w:ascii="宋体" w:hAnsi="宋体" w:eastAsia="宋体" w:cs="宋体"/>
                      <w:bCs/>
                      <w:sz w:val="21"/>
                      <w:szCs w:val="21"/>
                    </w:rPr>
                  </w:pPr>
                  <w:r>
                    <w:rPr>
                      <w:rFonts w:hint="eastAsia" w:ascii="宋体" w:hAnsi="宋体" w:eastAsia="宋体" w:cs="宋体"/>
                      <w:bCs/>
                      <w:sz w:val="21"/>
                      <w:szCs w:val="21"/>
                      <w:lang w:eastAsia="zh-CN"/>
                    </w:rPr>
                    <w:t>生活污水</w:t>
                  </w:r>
                  <w:r>
                    <w:rPr>
                      <w:rFonts w:hint="eastAsia" w:ascii="宋体" w:hAnsi="宋体" w:cs="宋体"/>
                      <w:bCs/>
                      <w:sz w:val="21"/>
                      <w:szCs w:val="21"/>
                      <w:lang w:eastAsia="zh-CN"/>
                    </w:rPr>
                    <w:t>（</w:t>
                  </w:r>
                  <w:r>
                    <w:rPr>
                      <w:rFonts w:hint="eastAsia" w:ascii="宋体" w:hAnsi="宋体" w:cs="宋体"/>
                      <w:bCs/>
                      <w:sz w:val="21"/>
                      <w:szCs w:val="21"/>
                      <w:lang w:val="en-US" w:eastAsia="zh-CN"/>
                    </w:rPr>
                    <w:t>2.5t/批</w:t>
                  </w:r>
                  <w:r>
                    <w:rPr>
                      <w:rFonts w:hint="eastAsia" w:ascii="宋体" w:hAnsi="宋体" w:cs="宋体"/>
                      <w:bCs/>
                      <w:sz w:val="21"/>
                      <w:szCs w:val="21"/>
                      <w:lang w:eastAsia="zh-CN"/>
                    </w:rPr>
                    <w:t>）</w:t>
                  </w:r>
                  <w:r>
                    <w:rPr>
                      <w:rFonts w:hint="eastAsia" w:ascii="宋体" w:hAnsi="宋体" w:eastAsia="宋体" w:cs="宋体"/>
                      <w:bCs/>
                      <w:sz w:val="21"/>
                      <w:szCs w:val="21"/>
                      <w:lang w:eastAsia="zh-CN"/>
                    </w:rPr>
                    <w:t>经过化粪池预处理后排入厂区污水管网。</w:t>
                  </w:r>
                </w:p>
              </w:tc>
              <w:tc>
                <w:tcPr>
                  <w:tcW w:w="1791" w:type="dxa"/>
                  <w:gridSpan w:val="2"/>
                  <w:vMerge w:val="continue"/>
                  <w:tcBorders>
                    <w:left w:val="single" w:color="000000" w:sz="4" w:space="0"/>
                    <w:right w:val="single" w:color="auto" w:sz="4" w:space="0"/>
                  </w:tcBorders>
                  <w:noWrap w:val="0"/>
                  <w:vAlign w:val="center"/>
                </w:tcPr>
                <w:p>
                  <w:pPr>
                    <w:jc w:val="center"/>
                    <w:rPr>
                      <w:rFonts w:hint="eastAsia" w:ascii="宋体" w:hAnsi="宋体" w:eastAsia="宋体" w:cs="宋体"/>
                      <w:bCs/>
                      <w:sz w:val="21"/>
                      <w:szCs w:val="21"/>
                      <w:lang w:eastAsia="zh-CN"/>
                    </w:rPr>
                  </w:pPr>
                </w:p>
              </w:tc>
              <w:tc>
                <w:tcPr>
                  <w:tcW w:w="669" w:type="dxa"/>
                  <w:tcBorders>
                    <w:left w:val="single" w:color="auto" w:sz="4" w:space="0"/>
                    <w:right w:val="single" w:color="000000" w:sz="4" w:space="0"/>
                  </w:tcBorders>
                  <w:noWrap w:val="0"/>
                  <w:vAlign w:val="center"/>
                </w:tcPr>
                <w:p>
                  <w:pPr>
                    <w:jc w:val="center"/>
                    <w:rPr>
                      <w:rFonts w:hint="eastAsia" w:ascii="宋体" w:hAnsi="宋体" w:eastAsia="宋体" w:cs="宋体"/>
                      <w:bCs/>
                      <w:sz w:val="21"/>
                      <w:szCs w:val="21"/>
                    </w:rPr>
                  </w:pPr>
                  <w:r>
                    <w:rPr>
                      <w:rFonts w:hint="eastAsia" w:ascii="宋体" w:hAnsi="宋体" w:eastAsia="宋体" w:cs="宋体"/>
                      <w:color w:val="000000"/>
                      <w:sz w:val="21"/>
                      <w:szCs w:val="21"/>
                      <w:highlight w:val="none"/>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5" w:hRule="atLeast"/>
                <w:jc w:val="center"/>
              </w:trPr>
              <w:tc>
                <w:tcPr>
                  <w:tcW w:w="756" w:type="dxa"/>
                  <w:gridSpan w:val="2"/>
                  <w:vMerge w:val="continue"/>
                  <w:tcBorders>
                    <w:left w:val="single" w:color="000000" w:sz="4" w:space="0"/>
                    <w:right w:val="single" w:color="000000" w:sz="4" w:space="0"/>
                  </w:tcBorders>
                  <w:noWrap w:val="0"/>
                  <w:vAlign w:val="center"/>
                </w:tcPr>
                <w:p>
                  <w:pPr>
                    <w:widowControl/>
                    <w:spacing w:line="320" w:lineRule="exact"/>
                    <w:jc w:val="left"/>
                    <w:rPr>
                      <w:rFonts w:hint="eastAsia" w:ascii="宋体" w:hAnsi="宋体" w:eastAsia="宋体" w:cs="宋体"/>
                      <w:color w:val="000000"/>
                      <w:sz w:val="21"/>
                      <w:szCs w:val="21"/>
                      <w:highlight w:val="none"/>
                      <w:lang w:eastAsia="zh-CN"/>
                    </w:rPr>
                  </w:pPr>
                </w:p>
              </w:tc>
              <w:tc>
                <w:tcPr>
                  <w:tcW w:w="1191" w:type="dxa"/>
                  <w:gridSpan w:val="2"/>
                  <w:tcBorders>
                    <w:top w:val="single" w:color="auto" w:sz="4" w:space="0"/>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废气</w:t>
                  </w:r>
                </w:p>
              </w:tc>
              <w:tc>
                <w:tcPr>
                  <w:tcW w:w="5945" w:type="dxa"/>
                  <w:gridSpan w:val="3"/>
                  <w:tcBorders>
                    <w:top w:val="single" w:color="auto" w:sz="4" w:space="0"/>
                    <w:left w:val="single" w:color="000000" w:sz="4" w:space="0"/>
                    <w:right w:val="single" w:color="auto" w:sz="4" w:space="0"/>
                  </w:tcBorders>
                  <w:noWrap w:val="0"/>
                  <w:vAlign w:val="top"/>
                </w:tcPr>
                <w:p>
                  <w:pPr>
                    <w:jc w:val="left"/>
                    <w:rPr>
                      <w:rFonts w:hint="eastAsia" w:ascii="宋体" w:hAnsi="宋体" w:eastAsia="宋体" w:cs="宋体"/>
                      <w:bCs/>
                      <w:sz w:val="21"/>
                      <w:szCs w:val="21"/>
                      <w:lang w:val="en-US" w:eastAsia="zh-CN"/>
                    </w:rPr>
                  </w:pPr>
                  <w:r>
                    <w:rPr>
                      <w:rFonts w:hint="eastAsia" w:ascii="宋体" w:hAnsi="宋体" w:eastAsia="宋体" w:cs="宋体"/>
                      <w:bCs/>
                      <w:color w:val="auto"/>
                      <w:sz w:val="21"/>
                      <w:szCs w:val="21"/>
                      <w:lang w:eastAsia="zh-CN"/>
                    </w:rPr>
                    <w:t>本项目在生产线外围增加封闭，防止废气无组织排放，并在电解槽及反应釜顶部增加废气收集装置，通过负压抽风将电解槽及反应釜所产生盐酸酸雾、硫酸酸雾及氮氧化物经风管集中收集并进入碱性废气处理设施，废气在</w:t>
                  </w:r>
                  <w:r>
                    <w:rPr>
                      <w:rFonts w:hint="eastAsia" w:ascii="宋体" w:hAnsi="宋体" w:cs="宋体"/>
                      <w:bCs/>
                      <w:color w:val="auto"/>
                      <w:sz w:val="21"/>
                      <w:szCs w:val="21"/>
                      <w:lang w:eastAsia="zh-CN"/>
                    </w:rPr>
                    <w:t>二</w:t>
                  </w:r>
                  <w:r>
                    <w:rPr>
                      <w:rFonts w:hint="eastAsia" w:ascii="宋体" w:hAnsi="宋体" w:eastAsia="宋体" w:cs="宋体"/>
                      <w:bCs/>
                      <w:color w:val="auto"/>
                      <w:sz w:val="21"/>
                      <w:szCs w:val="21"/>
                      <w:lang w:eastAsia="zh-CN"/>
                    </w:rPr>
                    <w:t>级喷淋塔内进行中和吸收，通过废气排放管道进行</w:t>
                  </w:r>
                  <w:r>
                    <w:rPr>
                      <w:rFonts w:hint="default" w:ascii="Times New Roman" w:hAnsi="Times New Roman" w:eastAsia="宋体" w:cs="Times New Roman"/>
                      <w:bCs/>
                      <w:color w:val="auto"/>
                      <w:sz w:val="21"/>
                      <w:szCs w:val="21"/>
                      <w:lang w:eastAsia="zh-CN"/>
                    </w:rPr>
                    <w:t>排放</w:t>
                  </w:r>
                  <w:r>
                    <w:rPr>
                      <w:rFonts w:hint="default" w:ascii="Times New Roman" w:hAnsi="Times New Roman" w:cs="Times New Roman"/>
                      <w:bCs/>
                      <w:color w:val="auto"/>
                      <w:sz w:val="21"/>
                      <w:szCs w:val="21"/>
                      <w:lang w:eastAsia="zh-CN"/>
                    </w:rPr>
                    <w:t>（其中盐酸酸雾排放量：</w:t>
                  </w:r>
                  <w:r>
                    <w:rPr>
                      <w:rFonts w:hint="default" w:ascii="Times New Roman" w:hAnsi="Times New Roman" w:cs="Times New Roman"/>
                      <w:bCs/>
                      <w:color w:val="auto"/>
                      <w:sz w:val="21"/>
                      <w:szCs w:val="21"/>
                      <w:lang w:val="en-US" w:eastAsia="zh-CN"/>
                    </w:rPr>
                    <w:t>0.074t/a；硫酸酸雾排放量：0.008t/a；氮氧化物排放量：0.205t/a</w:t>
                  </w:r>
                  <w:r>
                    <w:rPr>
                      <w:rFonts w:hint="default"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lang w:eastAsia="zh-CN"/>
                    </w:rPr>
                    <w:t>。废气处理设施设置在</w:t>
                  </w:r>
                  <w:r>
                    <w:rPr>
                      <w:rFonts w:hint="eastAsia" w:ascii="宋体" w:hAnsi="宋体" w:eastAsia="宋体" w:cs="宋体"/>
                      <w:bCs/>
                      <w:color w:val="auto"/>
                      <w:sz w:val="21"/>
                      <w:szCs w:val="21"/>
                      <w:lang w:eastAsia="zh-CN"/>
                    </w:rPr>
                    <w:t>4#车间顶楼，排气筒位于4#车间顶楼北侧中部，距离地面约</w:t>
                  </w:r>
                  <w:r>
                    <w:rPr>
                      <w:rFonts w:hint="eastAsia" w:ascii="宋体" w:hAnsi="宋体" w:eastAsia="宋体" w:cs="宋体"/>
                      <w:bCs/>
                      <w:color w:val="auto"/>
                      <w:sz w:val="21"/>
                      <w:szCs w:val="21"/>
                      <w:lang w:val="en-US" w:eastAsia="zh-CN"/>
                    </w:rPr>
                    <w:t>3</w:t>
                  </w:r>
                  <w:r>
                    <w:rPr>
                      <w:rFonts w:hint="eastAsia" w:ascii="宋体" w:hAnsi="宋体" w:cs="宋体"/>
                      <w:bCs/>
                      <w:color w:val="auto"/>
                      <w:sz w:val="21"/>
                      <w:szCs w:val="21"/>
                      <w:lang w:val="en-US" w:eastAsia="zh-CN"/>
                    </w:rPr>
                    <w:t>0</w:t>
                  </w:r>
                  <w:r>
                    <w:rPr>
                      <w:rFonts w:hint="eastAsia" w:ascii="宋体" w:hAnsi="宋体" w:eastAsia="宋体" w:cs="宋体"/>
                      <w:bCs/>
                      <w:color w:val="auto"/>
                      <w:sz w:val="21"/>
                      <w:szCs w:val="21"/>
                      <w:lang w:eastAsia="zh-CN"/>
                    </w:rPr>
                    <w:t>m。</w:t>
                  </w:r>
                </w:p>
              </w:tc>
              <w:tc>
                <w:tcPr>
                  <w:tcW w:w="669" w:type="dxa"/>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56" w:type="dxa"/>
                  <w:gridSpan w:val="2"/>
                  <w:vMerge w:val="continue"/>
                  <w:tcBorders>
                    <w:left w:val="single" w:color="000000" w:sz="4" w:space="0"/>
                    <w:right w:val="single" w:color="000000" w:sz="4" w:space="0"/>
                  </w:tcBorders>
                  <w:noWrap w:val="0"/>
                  <w:vAlign w:val="center"/>
                </w:tcPr>
                <w:p>
                  <w:pPr>
                    <w:widowControl/>
                    <w:spacing w:line="320" w:lineRule="exact"/>
                    <w:jc w:val="left"/>
                    <w:rPr>
                      <w:rFonts w:hint="eastAsia" w:ascii="宋体" w:hAnsi="宋体" w:eastAsia="宋体" w:cs="宋体"/>
                      <w:color w:val="000000"/>
                      <w:sz w:val="21"/>
                      <w:szCs w:val="21"/>
                      <w:highlight w:val="none"/>
                    </w:rPr>
                  </w:pPr>
                </w:p>
              </w:tc>
              <w:tc>
                <w:tcPr>
                  <w:tcW w:w="1191" w:type="dxa"/>
                  <w:gridSpan w:val="2"/>
                  <w:tcBorders>
                    <w:top w:val="single" w:color="auto" w:sz="4" w:space="0"/>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噪声</w:t>
                  </w:r>
                </w:p>
              </w:tc>
              <w:tc>
                <w:tcPr>
                  <w:tcW w:w="5945" w:type="dxa"/>
                  <w:gridSpan w:val="3"/>
                  <w:tcBorders>
                    <w:top w:val="single" w:color="auto" w:sz="4" w:space="0"/>
                    <w:left w:val="single" w:color="000000" w:sz="4" w:space="0"/>
                    <w:right w:val="single" w:color="auto" w:sz="4" w:space="0"/>
                  </w:tcBorders>
                  <w:noWrap w:val="0"/>
                  <w:vAlign w:val="top"/>
                </w:tcPr>
                <w:p>
                  <w:pPr>
                    <w:jc w:val="left"/>
                    <w:rPr>
                      <w:rFonts w:hint="eastAsia" w:ascii="宋体" w:hAnsi="宋体" w:eastAsia="宋体" w:cs="宋体"/>
                      <w:bCs/>
                      <w:sz w:val="21"/>
                      <w:szCs w:val="21"/>
                      <w:lang w:val="en-US" w:eastAsia="zh-CN"/>
                    </w:rPr>
                  </w:pPr>
                  <w:r>
                    <w:rPr>
                      <w:rFonts w:hint="eastAsia" w:ascii="宋体" w:hAnsi="宋体" w:eastAsia="宋体" w:cs="宋体"/>
                      <w:bCs/>
                      <w:sz w:val="21"/>
                      <w:szCs w:val="21"/>
                      <w:lang w:eastAsia="zh-CN"/>
                    </w:rPr>
                    <w:t>项目因生产设备、产品结构、工艺原因，日常生产所产生的噪音较小，且车间作业环境采取封闭、消声等措施处理后，厂界噪声排放满足《工业企业厂界环境噪声排放标准》（</w:t>
                  </w:r>
                  <w:r>
                    <w:rPr>
                      <w:rFonts w:hint="default" w:ascii="Times New Roman" w:hAnsi="Times New Roman" w:eastAsia="宋体" w:cs="Times New Roman"/>
                      <w:bCs/>
                      <w:sz w:val="21"/>
                      <w:szCs w:val="21"/>
                      <w:lang w:eastAsia="zh-CN"/>
                    </w:rPr>
                    <w:t>GB12348-2008</w:t>
                  </w:r>
                  <w:r>
                    <w:rPr>
                      <w:rFonts w:hint="eastAsia" w:ascii="宋体" w:hAnsi="宋体" w:eastAsia="宋体" w:cs="宋体"/>
                      <w:bCs/>
                      <w:sz w:val="21"/>
                      <w:szCs w:val="21"/>
                      <w:lang w:eastAsia="zh-CN"/>
                    </w:rPr>
                    <w:t>）</w:t>
                  </w:r>
                  <w:r>
                    <w:rPr>
                      <w:rFonts w:hint="eastAsia" w:ascii="宋体" w:hAnsi="宋体" w:cs="宋体"/>
                      <w:bCs/>
                      <w:sz w:val="21"/>
                      <w:szCs w:val="21"/>
                      <w:lang w:eastAsia="zh-CN"/>
                    </w:rPr>
                    <w:t>中</w:t>
                  </w:r>
                  <w:r>
                    <w:rPr>
                      <w:rFonts w:hint="eastAsia" w:ascii="宋体" w:hAnsi="宋体" w:eastAsia="宋体" w:cs="宋体"/>
                      <w:bCs/>
                      <w:sz w:val="21"/>
                      <w:szCs w:val="21"/>
                      <w:lang w:eastAsia="zh-CN"/>
                    </w:rPr>
                    <w:t>3类标准</w:t>
                  </w:r>
                  <w:r>
                    <w:rPr>
                      <w:rFonts w:hint="eastAsia" w:ascii="宋体" w:hAnsi="宋体" w:cs="宋体"/>
                      <w:bCs/>
                      <w:sz w:val="21"/>
                      <w:szCs w:val="21"/>
                      <w:lang w:eastAsia="zh-CN"/>
                    </w:rPr>
                    <w:t>限值</w:t>
                  </w:r>
                  <w:r>
                    <w:rPr>
                      <w:rFonts w:hint="eastAsia" w:ascii="宋体" w:hAnsi="宋体" w:eastAsia="宋体" w:cs="宋体"/>
                      <w:bCs/>
                      <w:sz w:val="21"/>
                      <w:szCs w:val="21"/>
                      <w:lang w:eastAsia="zh-CN"/>
                    </w:rPr>
                    <w:t>要求。</w:t>
                  </w:r>
                </w:p>
              </w:tc>
              <w:tc>
                <w:tcPr>
                  <w:tcW w:w="669" w:type="dxa"/>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756" w:type="dxa"/>
                  <w:gridSpan w:val="2"/>
                  <w:vMerge w:val="continue"/>
                  <w:tcBorders>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rPr>
                  </w:pPr>
                </w:p>
              </w:tc>
              <w:tc>
                <w:tcPr>
                  <w:tcW w:w="537" w:type="dxa"/>
                  <w:vMerge w:val="restart"/>
                  <w:tcBorders>
                    <w:top w:val="single" w:color="auto" w:sz="4" w:space="0"/>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固废</w:t>
                  </w:r>
                </w:p>
              </w:tc>
              <w:tc>
                <w:tcPr>
                  <w:tcW w:w="654" w:type="dxa"/>
                  <w:tcBorders>
                    <w:top w:val="single" w:color="auto" w:sz="4" w:space="0"/>
                    <w:left w:val="single" w:color="000000" w:sz="4" w:space="0"/>
                    <w:bottom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危险固废</w:t>
                  </w:r>
                </w:p>
              </w:tc>
              <w:tc>
                <w:tcPr>
                  <w:tcW w:w="5945" w:type="dxa"/>
                  <w:gridSpan w:val="3"/>
                  <w:tcBorders>
                    <w:top w:val="single" w:color="auto" w:sz="4" w:space="0"/>
                    <w:left w:val="single" w:color="000000" w:sz="4" w:space="0"/>
                    <w:right w:val="single" w:color="auto" w:sz="4" w:space="0"/>
                  </w:tcBorders>
                  <w:noWrap w:val="0"/>
                  <w:vAlign w:val="center"/>
                </w:tcPr>
                <w:p>
                  <w:pPr>
                    <w:tabs>
                      <w:tab w:val="left" w:pos="3255"/>
                    </w:tabs>
                    <w:spacing w:line="320" w:lineRule="exac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eastAsia="zh-CN"/>
                    </w:rPr>
                    <w:t>公司现有约</w:t>
                  </w:r>
                  <w:r>
                    <w:rPr>
                      <w:rFonts w:hint="eastAsia" w:cs="Times New Roman"/>
                      <w:color w:val="000000"/>
                      <w:sz w:val="21"/>
                      <w:szCs w:val="21"/>
                      <w:highlight w:val="none"/>
                      <w:lang w:val="en-US" w:eastAsia="zh-CN"/>
                    </w:rPr>
                    <w:t>8</w:t>
                  </w:r>
                  <w:r>
                    <w:rPr>
                      <w:rFonts w:hint="default" w:ascii="Times New Roman" w:hAnsi="Times New Roman" w:eastAsia="宋体" w:cs="Times New Roman"/>
                      <w:color w:val="000000"/>
                      <w:sz w:val="21"/>
                      <w:szCs w:val="21"/>
                      <w:highlight w:val="none"/>
                      <w:lang w:eastAsia="zh-CN"/>
                    </w:rPr>
                    <w:t>0m</w:t>
                  </w:r>
                  <w:r>
                    <w:rPr>
                      <w:rFonts w:hint="default" w:ascii="Times New Roman" w:hAnsi="Times New Roman" w:eastAsia="宋体" w:cs="Times New Roman"/>
                      <w:color w:val="000000"/>
                      <w:sz w:val="21"/>
                      <w:szCs w:val="21"/>
                      <w:highlight w:val="none"/>
                      <w:vertAlign w:val="superscript"/>
                      <w:lang w:eastAsia="zh-CN"/>
                    </w:rPr>
                    <w:t>2</w:t>
                  </w:r>
                  <w:r>
                    <w:rPr>
                      <w:rFonts w:hint="default" w:ascii="Times New Roman" w:hAnsi="Times New Roman" w:eastAsia="宋体" w:cs="Times New Roman"/>
                      <w:color w:val="000000"/>
                      <w:sz w:val="21"/>
                      <w:szCs w:val="21"/>
                      <w:highlight w:val="none"/>
                      <w:lang w:eastAsia="zh-CN"/>
                    </w:rPr>
                    <w:t>危废暂存仓库</w:t>
                  </w:r>
                  <w:r>
                    <w:rPr>
                      <w:rFonts w:hint="eastAsia" w:cs="Times New Roman"/>
                      <w:color w:val="000000"/>
                      <w:sz w:val="21"/>
                      <w:szCs w:val="21"/>
                      <w:highlight w:val="none"/>
                      <w:lang w:eastAsia="zh-CN"/>
                    </w:rPr>
                    <w:t>，暂存量约</w:t>
                  </w:r>
                  <w:r>
                    <w:rPr>
                      <w:rFonts w:hint="eastAsia" w:cs="Times New Roman"/>
                      <w:color w:val="000000"/>
                      <w:sz w:val="21"/>
                      <w:szCs w:val="21"/>
                      <w:highlight w:val="none"/>
                      <w:lang w:val="en-US" w:eastAsia="zh-CN"/>
                    </w:rPr>
                    <w:t>50t</w:t>
                  </w:r>
                  <w:r>
                    <w:rPr>
                      <w:rFonts w:hint="default" w:ascii="Times New Roman" w:hAnsi="Times New Roman" w:eastAsia="宋体" w:cs="Times New Roman"/>
                      <w:color w:val="000000"/>
                      <w:sz w:val="21"/>
                      <w:szCs w:val="21"/>
                      <w:highlight w:val="none"/>
                      <w:lang w:eastAsia="zh-CN"/>
                    </w:rPr>
                    <w:t>。本</w:t>
                  </w:r>
                  <w:r>
                    <w:rPr>
                      <w:rFonts w:hint="eastAsia" w:ascii="Times New Roman" w:hAnsi="Times New Roman" w:eastAsia="宋体" w:cs="Times New Roman"/>
                      <w:color w:val="000000"/>
                      <w:sz w:val="21"/>
                      <w:szCs w:val="21"/>
                      <w:highlight w:val="none"/>
                      <w:lang w:eastAsia="zh-CN"/>
                    </w:rPr>
                    <w:t>项目</w:t>
                  </w:r>
                  <w:r>
                    <w:rPr>
                      <w:rFonts w:hint="default" w:ascii="Times New Roman" w:hAnsi="Times New Roman" w:eastAsia="宋体" w:cs="Times New Roman"/>
                      <w:color w:val="000000"/>
                      <w:sz w:val="21"/>
                      <w:szCs w:val="21"/>
                      <w:highlight w:val="none"/>
                      <w:lang w:eastAsia="zh-CN"/>
                    </w:rPr>
                    <w:t>所产生的</w:t>
                  </w:r>
                  <w:r>
                    <w:rPr>
                      <w:rFonts w:hint="eastAsia" w:ascii="Times New Roman" w:hAnsi="Times New Roman" w:eastAsia="宋体" w:cs="Times New Roman"/>
                      <w:color w:val="000000"/>
                      <w:sz w:val="21"/>
                      <w:szCs w:val="21"/>
                      <w:highlight w:val="none"/>
                      <w:lang w:eastAsia="zh-CN"/>
                    </w:rPr>
                    <w:t>危险</w:t>
                  </w:r>
                  <w:r>
                    <w:rPr>
                      <w:rFonts w:hint="default" w:ascii="Times New Roman" w:hAnsi="Times New Roman" w:eastAsia="宋体" w:cs="Times New Roman"/>
                      <w:color w:val="000000"/>
                      <w:sz w:val="21"/>
                      <w:szCs w:val="21"/>
                      <w:highlight w:val="none"/>
                      <w:lang w:eastAsia="zh-CN"/>
                    </w:rPr>
                    <w:t>固体废物包括</w:t>
                  </w:r>
                  <w:r>
                    <w:rPr>
                      <w:rFonts w:hint="eastAsia" w:ascii="Times New Roman" w:hAnsi="Times New Roman" w:eastAsia="宋体" w:cs="Times New Roman"/>
                      <w:color w:val="000000"/>
                      <w:sz w:val="21"/>
                      <w:szCs w:val="21"/>
                      <w:highlight w:val="none"/>
                      <w:lang w:eastAsia="zh-CN"/>
                    </w:rPr>
                    <w:t>化学品</w:t>
                  </w:r>
                  <w:r>
                    <w:rPr>
                      <w:rFonts w:hint="default" w:ascii="Times New Roman" w:hAnsi="Times New Roman" w:eastAsia="宋体" w:cs="Times New Roman"/>
                      <w:color w:val="000000"/>
                      <w:sz w:val="21"/>
                      <w:szCs w:val="21"/>
                      <w:highlight w:val="none"/>
                      <w:lang w:eastAsia="zh-CN"/>
                    </w:rPr>
                    <w:t>废包装物、</w:t>
                  </w:r>
                  <w:r>
                    <w:rPr>
                      <w:rFonts w:hint="eastAsia" w:ascii="Times New Roman" w:hAnsi="Times New Roman" w:eastAsia="宋体" w:cs="Times New Roman"/>
                      <w:color w:val="000000"/>
                      <w:sz w:val="21"/>
                      <w:szCs w:val="21"/>
                      <w:highlight w:val="none"/>
                      <w:lang w:eastAsia="zh-CN"/>
                    </w:rPr>
                    <w:t>污泥、</w:t>
                  </w:r>
                  <w:r>
                    <w:rPr>
                      <w:rFonts w:hint="eastAsia" w:cs="Times New Roman"/>
                      <w:color w:val="000000"/>
                      <w:sz w:val="21"/>
                      <w:szCs w:val="21"/>
                      <w:highlight w:val="none"/>
                      <w:lang w:eastAsia="zh-CN"/>
                    </w:rPr>
                    <w:t>盐渣</w:t>
                  </w:r>
                  <w:r>
                    <w:rPr>
                      <w:rFonts w:hint="default" w:ascii="Times New Roman" w:hAnsi="Times New Roman" w:eastAsia="宋体" w:cs="Times New Roman"/>
                      <w:color w:val="000000"/>
                      <w:sz w:val="21"/>
                      <w:szCs w:val="21"/>
                      <w:highlight w:val="none"/>
                      <w:lang w:eastAsia="zh-CN"/>
                    </w:rPr>
                    <w:t>等，统一集中</w:t>
                  </w:r>
                  <w:r>
                    <w:rPr>
                      <w:rFonts w:hint="eastAsia" w:cs="Times New Roman"/>
                      <w:color w:val="000000"/>
                      <w:sz w:val="21"/>
                      <w:szCs w:val="21"/>
                      <w:highlight w:val="none"/>
                      <w:lang w:eastAsia="zh-CN"/>
                    </w:rPr>
                    <w:t>到</w:t>
                  </w:r>
                  <w:r>
                    <w:rPr>
                      <w:rFonts w:hint="default" w:ascii="Times New Roman" w:hAnsi="Times New Roman" w:eastAsia="宋体" w:cs="Times New Roman"/>
                      <w:color w:val="000000"/>
                      <w:sz w:val="21"/>
                      <w:szCs w:val="21"/>
                      <w:highlight w:val="none"/>
                      <w:lang w:eastAsia="zh-CN"/>
                    </w:rPr>
                    <w:t>公司危废库分类暂存，</w:t>
                  </w:r>
                  <w:r>
                    <w:rPr>
                      <w:rFonts w:hint="eastAsia" w:cs="Times New Roman"/>
                      <w:color w:val="000000"/>
                      <w:sz w:val="21"/>
                      <w:szCs w:val="21"/>
                      <w:highlight w:val="none"/>
                      <w:lang w:eastAsia="zh-CN"/>
                    </w:rPr>
                    <w:t>定期</w:t>
                  </w:r>
                  <w:r>
                    <w:rPr>
                      <w:rFonts w:hint="default" w:ascii="Times New Roman" w:hAnsi="Times New Roman" w:eastAsia="宋体" w:cs="Times New Roman"/>
                      <w:color w:val="000000"/>
                      <w:sz w:val="21"/>
                      <w:szCs w:val="21"/>
                      <w:highlight w:val="none"/>
                      <w:lang w:eastAsia="zh-CN"/>
                    </w:rPr>
                    <w:t>委托有资质单位安全处置。</w:t>
                  </w:r>
                </w:p>
              </w:tc>
              <w:tc>
                <w:tcPr>
                  <w:tcW w:w="669" w:type="dxa"/>
                  <w:vMerge w:val="restart"/>
                  <w:tcBorders>
                    <w:left w:val="single" w:color="auto" w:sz="4" w:space="0"/>
                    <w:right w:val="single" w:color="000000" w:sz="4" w:space="0"/>
                  </w:tcBorders>
                  <w:noWrap w:val="0"/>
                  <w:vAlign w:val="center"/>
                </w:tcPr>
                <w:p>
                  <w:pPr>
                    <w:spacing w:line="320" w:lineRule="exact"/>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756" w:type="dxa"/>
                  <w:gridSpan w:val="2"/>
                  <w:vMerge w:val="continue"/>
                  <w:tcBorders>
                    <w:left w:val="single" w:color="000000" w:sz="4" w:space="0"/>
                    <w:right w:val="single" w:color="000000" w:sz="4" w:space="0"/>
                  </w:tcBorders>
                  <w:noWrap w:val="0"/>
                  <w:vAlign w:val="center"/>
                </w:tcPr>
                <w:p>
                  <w:pPr>
                    <w:tabs>
                      <w:tab w:val="left" w:pos="3255"/>
                    </w:tabs>
                    <w:spacing w:line="320" w:lineRule="exact"/>
                    <w:jc w:val="center"/>
                  </w:pPr>
                </w:p>
              </w:tc>
              <w:tc>
                <w:tcPr>
                  <w:tcW w:w="537" w:type="dxa"/>
                  <w:vMerge w:val="continue"/>
                  <w:tcBorders>
                    <w:left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kern w:val="2"/>
                      <w:sz w:val="21"/>
                      <w:szCs w:val="21"/>
                      <w:highlight w:val="none"/>
                      <w:lang w:val="en-US" w:eastAsia="zh-CN" w:bidi="ar-SA"/>
                    </w:rPr>
                  </w:pPr>
                </w:p>
              </w:tc>
              <w:tc>
                <w:tcPr>
                  <w:tcW w:w="654" w:type="dxa"/>
                  <w:tcBorders>
                    <w:top w:val="single" w:color="auto" w:sz="4" w:space="0"/>
                    <w:left w:val="single" w:color="000000" w:sz="4" w:space="0"/>
                    <w:bottom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一般固废</w:t>
                  </w:r>
                </w:p>
              </w:tc>
              <w:tc>
                <w:tcPr>
                  <w:tcW w:w="5945" w:type="dxa"/>
                  <w:gridSpan w:val="3"/>
                  <w:tcBorders>
                    <w:left w:val="single" w:color="000000" w:sz="4" w:space="0"/>
                    <w:right w:val="single" w:color="auto"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分类收集暂存于一般固废暂存库，外售综合利用。</w:t>
                  </w:r>
                </w:p>
              </w:tc>
              <w:tc>
                <w:tcPr>
                  <w:tcW w:w="669" w:type="dxa"/>
                  <w:vMerge w:val="continue"/>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756" w:type="dxa"/>
                  <w:gridSpan w:val="2"/>
                  <w:vMerge w:val="continue"/>
                  <w:tcBorders>
                    <w:left w:val="single" w:color="000000" w:sz="4" w:space="0"/>
                    <w:right w:val="single" w:color="000000" w:sz="4" w:space="0"/>
                  </w:tcBorders>
                  <w:noWrap w:val="0"/>
                  <w:vAlign w:val="center"/>
                </w:tcPr>
                <w:p>
                  <w:pPr>
                    <w:tabs>
                      <w:tab w:val="left" w:pos="3255"/>
                    </w:tabs>
                    <w:spacing w:line="320" w:lineRule="exact"/>
                    <w:jc w:val="center"/>
                  </w:pPr>
                </w:p>
              </w:tc>
              <w:tc>
                <w:tcPr>
                  <w:tcW w:w="537" w:type="dxa"/>
                  <w:vMerge w:val="continue"/>
                  <w:tcBorders>
                    <w:left w:val="single" w:color="000000" w:sz="4" w:space="0"/>
                    <w:bottom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kern w:val="2"/>
                      <w:sz w:val="21"/>
                      <w:szCs w:val="21"/>
                      <w:highlight w:val="none"/>
                      <w:lang w:val="en-US" w:eastAsia="zh-CN" w:bidi="ar-SA"/>
                    </w:rPr>
                  </w:pPr>
                </w:p>
              </w:tc>
              <w:tc>
                <w:tcPr>
                  <w:tcW w:w="654" w:type="dxa"/>
                  <w:tcBorders>
                    <w:top w:val="single" w:color="auto" w:sz="4" w:space="0"/>
                    <w:left w:val="single" w:color="000000" w:sz="4" w:space="0"/>
                    <w:bottom w:val="single" w:color="000000"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生活垃圾</w:t>
                  </w:r>
                </w:p>
              </w:tc>
              <w:tc>
                <w:tcPr>
                  <w:tcW w:w="5945" w:type="dxa"/>
                  <w:gridSpan w:val="3"/>
                  <w:tcBorders>
                    <w:left w:val="single" w:color="000000" w:sz="4" w:space="0"/>
                    <w:bottom w:val="single" w:color="000000" w:sz="4" w:space="0"/>
                    <w:right w:val="single" w:color="auto" w:sz="4" w:space="0"/>
                  </w:tcBorders>
                  <w:noWrap w:val="0"/>
                  <w:vAlign w:val="center"/>
                </w:tcPr>
                <w:p>
                  <w:pPr>
                    <w:tabs>
                      <w:tab w:val="left" w:pos="3255"/>
                    </w:tabs>
                    <w:spacing w:line="320" w:lineRule="exact"/>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生活垃圾交由环卫部门定期清运处理，对周围产生的不利影响较小。</w:t>
                  </w:r>
                </w:p>
              </w:tc>
              <w:tc>
                <w:tcPr>
                  <w:tcW w:w="669" w:type="dxa"/>
                  <w:vMerge w:val="continue"/>
                  <w:tcBorders>
                    <w:left w:val="single" w:color="auto" w:sz="4" w:space="0"/>
                    <w:right w:val="single" w:color="000000" w:sz="4" w:space="0"/>
                  </w:tcBorders>
                  <w:noWrap w:val="0"/>
                  <w:vAlign w:val="center"/>
                </w:tcPr>
                <w:p>
                  <w:pPr>
                    <w:tabs>
                      <w:tab w:val="left" w:pos="3255"/>
                    </w:tabs>
                    <w:spacing w:line="320" w:lineRule="exact"/>
                    <w:jc w:val="center"/>
                    <w:rPr>
                      <w:rFonts w:hint="eastAsia" w:ascii="宋体" w:hAnsi="宋体" w:eastAsia="宋体" w:cs="宋体"/>
                      <w:color w:val="000000"/>
                      <w:sz w:val="21"/>
                      <w:szCs w:val="21"/>
                      <w:highlight w:val="none"/>
                      <w:lang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b/>
                <w:bCs/>
                <w:color w:val="000000"/>
                <w:sz w:val="24"/>
                <w:szCs w:val="24"/>
                <w:highlight w:val="none"/>
                <w:lang w:eastAsia="zh-CN"/>
              </w:rPr>
            </w:pPr>
            <w:r>
              <w:rPr>
                <w:rFonts w:hint="eastAsia"/>
                <w:b/>
                <w:bCs/>
                <w:color w:val="000000"/>
                <w:sz w:val="24"/>
                <w:szCs w:val="24"/>
                <w:highlight w:val="none"/>
                <w:lang w:val="en-US" w:eastAsia="zh-CN"/>
              </w:rPr>
              <w:t>2、</w:t>
            </w:r>
            <w:r>
              <w:rPr>
                <w:rFonts w:hint="eastAsia"/>
                <w:b/>
                <w:bCs/>
                <w:color w:val="000000"/>
                <w:sz w:val="24"/>
                <w:szCs w:val="24"/>
                <w:highlight w:val="none"/>
                <w:lang w:eastAsia="zh-CN"/>
              </w:rPr>
              <w:t>主要产品及产能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Style w:val="24"/>
                <w:rFonts w:ascii="仿宋" w:hAnsi="仿宋" w:eastAsia="仿宋"/>
                <w:i w:val="0"/>
                <w:color w:val="auto"/>
                <w:sz w:val="32"/>
                <w:szCs w:val="30"/>
              </w:rPr>
            </w:pPr>
            <w:r>
              <w:rPr>
                <w:rFonts w:hint="eastAsia" w:ascii="Times New Roman" w:hAnsi="Times New Roman" w:eastAsia="宋体" w:cs="Times New Roman"/>
                <w:color w:val="000000"/>
                <w:sz w:val="24"/>
                <w:szCs w:val="24"/>
                <w:highlight w:val="none"/>
                <w:lang w:val="en-US" w:eastAsia="zh-CN"/>
              </w:rPr>
              <w:t>本</w:t>
            </w:r>
            <w:r>
              <w:rPr>
                <w:rFonts w:hint="eastAsia" w:ascii="Times New Roman" w:hAnsi="Times New Roman" w:eastAsia="宋体" w:cs="Times New Roman"/>
                <w:color w:val="auto"/>
                <w:sz w:val="24"/>
                <w:szCs w:val="24"/>
                <w:highlight w:val="none"/>
                <w:lang w:val="en-US" w:eastAsia="zh-CN"/>
              </w:rPr>
              <w:t>项目生产规模为年产5000万克拉人造金刚石，项目建成后</w:t>
            </w:r>
            <w:r>
              <w:rPr>
                <w:rFonts w:hint="eastAsia" w:cs="Times New Roman"/>
                <w:color w:val="auto"/>
                <w:sz w:val="24"/>
                <w:szCs w:val="24"/>
                <w:highlight w:val="none"/>
                <w:lang w:val="en-US" w:eastAsia="zh-CN"/>
              </w:rPr>
              <w:t>生产线满负荷</w:t>
            </w:r>
            <w:r>
              <w:rPr>
                <w:rFonts w:hint="eastAsia" w:ascii="Times New Roman" w:hAnsi="Times New Roman" w:eastAsia="宋体" w:cs="Times New Roman"/>
                <w:color w:val="auto"/>
                <w:sz w:val="24"/>
                <w:szCs w:val="24"/>
                <w:highlight w:val="none"/>
                <w:lang w:val="en-US" w:eastAsia="zh-CN"/>
              </w:rPr>
              <w:t>生产规模为年产5000万克拉（</w:t>
            </w:r>
            <w:r>
              <w:rPr>
                <w:rFonts w:hint="eastAsia"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t）金刚石微粉</w:t>
            </w:r>
            <w:r>
              <w:rPr>
                <w:rFonts w:hint="eastAsia" w:cs="Times New Roman"/>
                <w:color w:val="auto"/>
                <w:sz w:val="24"/>
                <w:szCs w:val="24"/>
                <w:highlight w:val="none"/>
                <w:lang w:val="en-US" w:eastAsia="zh-CN"/>
              </w:rPr>
              <w:t>（半成品）</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
              </w:rPr>
            </w:pPr>
            <w:r>
              <w:rPr>
                <w:rFonts w:hint="eastAsia" w:ascii="Times New Roman" w:hAnsi="Times New Roman" w:eastAsia="宋体" w:cs="Times New Roman"/>
                <w:color w:val="auto"/>
                <w:sz w:val="24"/>
                <w:szCs w:val="24"/>
                <w:highlight w:val="none"/>
                <w:lang w:val="en-US" w:eastAsia="zh-CN"/>
              </w:rPr>
              <w:t>生产方案见下表</w:t>
            </w:r>
            <w:r>
              <w:rPr>
                <w:rFonts w:hint="eastAsia" w:ascii="宋体" w:hAnsi="宋体" w:eastAsia="宋体" w:cs="宋体"/>
                <w:color w:val="auto"/>
                <w:kern w:val="0"/>
                <w:sz w:val="24"/>
                <w:szCs w:val="24"/>
                <w:lang w:val="en-US" w:eastAsia="zh-CN" w:bidi="ar"/>
              </w:rPr>
              <w:t>。</w:t>
            </w:r>
          </w:p>
          <w:p>
            <w:pPr>
              <w:keepNext w:val="0"/>
              <w:keepLines w:val="0"/>
              <w:widowControl/>
              <w:suppressLineNumbers w:val="0"/>
              <w:jc w:val="center"/>
              <w:rPr>
                <w:rFonts w:hint="eastAsia" w:ascii="宋体" w:hAnsi="宋体" w:eastAsia="宋体" w:cs="宋体"/>
                <w:b/>
                <w:color w:val="auto"/>
                <w:sz w:val="24"/>
                <w:szCs w:val="24"/>
                <w:highlight w:val="none"/>
              </w:rPr>
            </w:pPr>
            <w:r>
              <w:rPr>
                <w:rFonts w:hint="eastAsia" w:ascii="宋体" w:hAnsi="宋体" w:eastAsia="宋体" w:cs="宋体"/>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2-2</w:t>
            </w:r>
            <w:r>
              <w:rPr>
                <w:rFonts w:hint="eastAsia" w:ascii="宋体" w:hAnsi="宋体" w:eastAsia="宋体" w:cs="宋体"/>
                <w:b/>
                <w:color w:val="auto"/>
                <w:sz w:val="24"/>
                <w:szCs w:val="24"/>
                <w:highlight w:val="none"/>
                <w:lang w:eastAsia="zh-CN"/>
              </w:rPr>
              <w:t>生产</w:t>
            </w:r>
            <w:r>
              <w:rPr>
                <w:rFonts w:hint="eastAsia" w:ascii="宋体" w:hAnsi="宋体" w:eastAsia="宋体" w:cs="宋体"/>
                <w:b/>
                <w:color w:val="auto"/>
                <w:sz w:val="24"/>
                <w:szCs w:val="24"/>
                <w:highlight w:val="none"/>
              </w:rPr>
              <w:t>方案</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401"/>
              <w:gridCol w:w="3014"/>
              <w:gridCol w:w="2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19"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31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产品名称</w:t>
                  </w:r>
                </w:p>
              </w:tc>
              <w:tc>
                <w:tcPr>
                  <w:tcW w:w="1652"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生产能力</w:t>
                  </w:r>
                </w:p>
              </w:tc>
              <w:tc>
                <w:tcPr>
                  <w:tcW w:w="1411"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年</w:t>
                  </w:r>
                  <w:r>
                    <w:rPr>
                      <w:rFonts w:hint="eastAsia" w:cs="Times New Roman"/>
                      <w:color w:val="auto"/>
                      <w:sz w:val="21"/>
                      <w:szCs w:val="21"/>
                      <w:highlight w:val="none"/>
                      <w:lang w:eastAsia="zh-CN"/>
                    </w:rPr>
                    <w:t>生产批次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jc w:val="center"/>
              </w:trPr>
              <w:tc>
                <w:tcPr>
                  <w:tcW w:w="619"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316" w:type="pc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金刚石</w:t>
                  </w:r>
                  <w:r>
                    <w:rPr>
                      <w:rFonts w:hint="eastAsia" w:cs="Times New Roman"/>
                      <w:color w:val="auto"/>
                      <w:sz w:val="21"/>
                      <w:szCs w:val="21"/>
                      <w:highlight w:val="none"/>
                      <w:lang w:eastAsia="zh-CN"/>
                    </w:rPr>
                    <w:t>微粉</w:t>
                  </w:r>
                </w:p>
              </w:tc>
              <w:tc>
                <w:tcPr>
                  <w:tcW w:w="1652"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000万克拉（10t）/年</w:t>
                  </w:r>
                </w:p>
              </w:tc>
              <w:tc>
                <w:tcPr>
                  <w:tcW w:w="1411"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3、主要原辅材料及燃料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 xml:space="preserve">    3.1、主要原辅料消耗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本工程主要原辅材料消耗情况详见下表：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表2-3主要原辅料消耗情况一览表</w:t>
            </w:r>
          </w:p>
          <w:tbl>
            <w:tblPr>
              <w:tblStyle w:val="20"/>
              <w:tblpPr w:leftFromText="180" w:rightFromText="180" w:vertAnchor="text" w:horzAnchor="page" w:tblpX="114" w:tblpY="128"/>
              <w:tblOverlap w:val="never"/>
              <w:tblW w:w="9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1702"/>
              <w:gridCol w:w="1788"/>
              <w:gridCol w:w="1339"/>
              <w:gridCol w:w="2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0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sz w:val="21"/>
                      <w:szCs w:val="21"/>
                      <w:highlight w:val="none"/>
                    </w:rPr>
                  </w:pPr>
                  <w:r>
                    <w:rPr>
                      <w:rFonts w:hint="eastAsia" w:ascii="宋体" w:hAnsi="宋体"/>
                      <w:b/>
                      <w:sz w:val="21"/>
                      <w:szCs w:val="21"/>
                      <w:highlight w:val="none"/>
                    </w:rPr>
                    <w:t>名称</w:t>
                  </w:r>
                </w:p>
              </w:tc>
              <w:tc>
                <w:tcPr>
                  <w:tcW w:w="1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sz w:val="21"/>
                      <w:szCs w:val="21"/>
                      <w:highlight w:val="none"/>
                    </w:rPr>
                  </w:pPr>
                  <w:r>
                    <w:rPr>
                      <w:rFonts w:hint="eastAsia" w:ascii="宋体" w:hAnsi="宋体"/>
                      <w:b/>
                      <w:sz w:val="21"/>
                      <w:szCs w:val="21"/>
                      <w:highlight w:val="none"/>
                    </w:rPr>
                    <w:t>单位</w:t>
                  </w:r>
                </w:p>
              </w:tc>
              <w:tc>
                <w:tcPr>
                  <w:tcW w:w="1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sz w:val="21"/>
                      <w:szCs w:val="21"/>
                      <w:highlight w:val="none"/>
                    </w:rPr>
                  </w:pPr>
                  <w:r>
                    <w:rPr>
                      <w:rFonts w:hint="eastAsia" w:ascii="宋体" w:hAnsi="宋体"/>
                      <w:b/>
                      <w:sz w:val="21"/>
                      <w:szCs w:val="21"/>
                      <w:highlight w:val="none"/>
                    </w:rPr>
                    <w:t>年用量</w:t>
                  </w:r>
                </w:p>
              </w:tc>
              <w:tc>
                <w:tcPr>
                  <w:tcW w:w="13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sz w:val="21"/>
                      <w:szCs w:val="21"/>
                      <w:highlight w:val="none"/>
                    </w:rPr>
                  </w:pPr>
                  <w:r>
                    <w:rPr>
                      <w:rFonts w:hint="eastAsia" w:ascii="宋体" w:hAnsi="宋体"/>
                      <w:b/>
                      <w:sz w:val="21"/>
                      <w:szCs w:val="21"/>
                      <w:highlight w:val="none"/>
                    </w:rPr>
                    <w:t>浓度</w:t>
                  </w:r>
                </w:p>
              </w:tc>
              <w:tc>
                <w:tcPr>
                  <w:tcW w:w="22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sz w:val="21"/>
                      <w:szCs w:val="21"/>
                      <w:highlight w:val="none"/>
                    </w:rPr>
                  </w:pPr>
                  <w:r>
                    <w:rPr>
                      <w:rFonts w:hint="eastAsia" w:ascii="宋体" w:hAnsi="宋体"/>
                      <w:b/>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0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1"/>
                      <w:szCs w:val="21"/>
                      <w:highlight w:val="none"/>
                    </w:rPr>
                  </w:pPr>
                  <w:r>
                    <w:rPr>
                      <w:rFonts w:hint="eastAsia" w:ascii="宋体" w:hAnsi="宋体"/>
                      <w:sz w:val="21"/>
                      <w:szCs w:val="21"/>
                      <w:highlight w:val="none"/>
                      <w:lang w:eastAsia="zh-CN"/>
                    </w:rPr>
                    <w:t>石墨粉</w:t>
                  </w:r>
                </w:p>
              </w:tc>
              <w:tc>
                <w:tcPr>
                  <w:tcW w:w="1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1"/>
                      <w:szCs w:val="21"/>
                      <w:highlight w:val="none"/>
                    </w:rPr>
                  </w:pPr>
                  <w:r>
                    <w:rPr>
                      <w:rFonts w:hint="eastAsia" w:ascii="宋体" w:hAnsi="宋体"/>
                      <w:sz w:val="21"/>
                      <w:szCs w:val="21"/>
                      <w:highlight w:val="none"/>
                    </w:rPr>
                    <w:t>吨</w:t>
                  </w:r>
                </w:p>
              </w:tc>
              <w:tc>
                <w:tcPr>
                  <w:tcW w:w="1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olor w:val="auto"/>
                      <w:sz w:val="21"/>
                      <w:szCs w:val="21"/>
                      <w:highlight w:val="yellow"/>
                      <w:lang w:val="en-US" w:eastAsia="zh-CN"/>
                    </w:rPr>
                  </w:pPr>
                  <w:r>
                    <w:rPr>
                      <w:rFonts w:hint="eastAsia" w:ascii="宋体" w:hAnsi="宋体"/>
                      <w:color w:val="auto"/>
                      <w:sz w:val="21"/>
                      <w:szCs w:val="21"/>
                      <w:highlight w:val="none"/>
                      <w:lang w:val="en-US" w:eastAsia="zh-CN"/>
                    </w:rPr>
                    <w:t>67.2</w:t>
                  </w:r>
                </w:p>
              </w:tc>
              <w:tc>
                <w:tcPr>
                  <w:tcW w:w="13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w:t>
                  </w:r>
                </w:p>
              </w:tc>
              <w:tc>
                <w:tcPr>
                  <w:tcW w:w="22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sz w:val="21"/>
                      <w:szCs w:val="21"/>
                      <w:highlight w:val="none"/>
                    </w:rPr>
                  </w:pPr>
                  <w:r>
                    <w:rPr>
                      <w:rFonts w:hint="eastAsia" w:ascii="宋体" w:hAnsi="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0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1"/>
                      <w:szCs w:val="21"/>
                      <w:highlight w:val="none"/>
                    </w:rPr>
                  </w:pPr>
                  <w:r>
                    <w:rPr>
                      <w:rFonts w:hint="eastAsia" w:ascii="宋体" w:hAnsi="宋体"/>
                      <w:sz w:val="21"/>
                      <w:szCs w:val="21"/>
                      <w:highlight w:val="none"/>
                      <w:lang w:eastAsia="zh-CN"/>
                    </w:rPr>
                    <w:t>浓</w:t>
                  </w:r>
                  <w:r>
                    <w:rPr>
                      <w:rFonts w:hint="eastAsia" w:ascii="宋体" w:hAnsi="宋体"/>
                      <w:sz w:val="21"/>
                      <w:szCs w:val="21"/>
                      <w:highlight w:val="none"/>
                    </w:rPr>
                    <w:t>盐酸</w:t>
                  </w:r>
                </w:p>
              </w:tc>
              <w:tc>
                <w:tcPr>
                  <w:tcW w:w="1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1"/>
                      <w:szCs w:val="21"/>
                      <w:highlight w:val="none"/>
                    </w:rPr>
                  </w:pPr>
                  <w:r>
                    <w:rPr>
                      <w:rFonts w:hint="eastAsia" w:ascii="宋体" w:hAnsi="宋体"/>
                      <w:sz w:val="21"/>
                      <w:szCs w:val="21"/>
                      <w:highlight w:val="none"/>
                    </w:rPr>
                    <w:t>吨</w:t>
                  </w:r>
                </w:p>
              </w:tc>
              <w:tc>
                <w:tcPr>
                  <w:tcW w:w="1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olor w:val="auto"/>
                      <w:sz w:val="21"/>
                      <w:szCs w:val="21"/>
                      <w:highlight w:val="none"/>
                      <w:lang w:val="en-US"/>
                    </w:rPr>
                  </w:pPr>
                  <w:r>
                    <w:rPr>
                      <w:rFonts w:hint="eastAsia" w:ascii="宋体" w:hAnsi="宋体"/>
                      <w:color w:val="auto"/>
                      <w:sz w:val="21"/>
                      <w:szCs w:val="21"/>
                      <w:highlight w:val="none"/>
                      <w:lang w:val="en-US" w:eastAsia="zh-CN"/>
                    </w:rPr>
                    <w:t>5.148</w:t>
                  </w:r>
                </w:p>
              </w:tc>
              <w:tc>
                <w:tcPr>
                  <w:tcW w:w="13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sz w:val="21"/>
                      <w:szCs w:val="21"/>
                      <w:highlight w:val="none"/>
                    </w:rPr>
                  </w:pPr>
                  <w:r>
                    <w:rPr>
                      <w:rFonts w:hint="eastAsia" w:ascii="宋体" w:hAnsi="宋体"/>
                      <w:color w:val="auto"/>
                      <w:sz w:val="21"/>
                      <w:szCs w:val="21"/>
                      <w:highlight w:val="none"/>
                    </w:rPr>
                    <w:t>3</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w:t>
                  </w:r>
                </w:p>
              </w:tc>
              <w:tc>
                <w:tcPr>
                  <w:tcW w:w="22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heme="minorHAnsi" w:hAnsiTheme="minorHAnsi" w:eastAsiaTheme="minorEastAsia" w:cstheme="minorBidi"/>
                      <w:color w:val="auto"/>
                      <w:sz w:val="21"/>
                      <w:szCs w:val="21"/>
                      <w:lang w:val="en-US" w:eastAsia="zh-CN"/>
                    </w:rPr>
                  </w:pPr>
                  <w:r>
                    <w:rPr>
                      <w:rFonts w:hint="eastAsia" w:asciiTheme="minorHAnsi" w:hAnsiTheme="minorHAnsi" w:eastAsiaTheme="minorEastAsia" w:cstheme="minorBidi"/>
                      <w:color w:val="auto"/>
                      <w:sz w:val="21"/>
                      <w:szCs w:val="21"/>
                      <w:lang w:val="en-US" w:eastAsia="zh-CN"/>
                    </w:rPr>
                    <w:t>电解液使用37%浓盐酸与水混合配置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0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1"/>
                      <w:szCs w:val="21"/>
                      <w:highlight w:val="none"/>
                    </w:rPr>
                  </w:pPr>
                  <w:r>
                    <w:rPr>
                      <w:rFonts w:hint="eastAsia" w:ascii="宋体" w:hAnsi="宋体"/>
                      <w:sz w:val="21"/>
                      <w:szCs w:val="21"/>
                      <w:highlight w:val="none"/>
                      <w:lang w:eastAsia="zh-CN"/>
                    </w:rPr>
                    <w:t>浓</w:t>
                  </w:r>
                  <w:r>
                    <w:rPr>
                      <w:rFonts w:hint="eastAsia" w:ascii="宋体" w:hAnsi="宋体"/>
                      <w:sz w:val="21"/>
                      <w:szCs w:val="21"/>
                      <w:highlight w:val="none"/>
                    </w:rPr>
                    <w:t>硫酸</w:t>
                  </w:r>
                </w:p>
              </w:tc>
              <w:tc>
                <w:tcPr>
                  <w:tcW w:w="1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1"/>
                      <w:szCs w:val="21"/>
                      <w:highlight w:val="none"/>
                    </w:rPr>
                  </w:pPr>
                  <w:r>
                    <w:rPr>
                      <w:rFonts w:hint="eastAsia" w:ascii="宋体" w:hAnsi="宋体"/>
                      <w:sz w:val="21"/>
                      <w:szCs w:val="21"/>
                      <w:highlight w:val="none"/>
                    </w:rPr>
                    <w:t>吨</w:t>
                  </w:r>
                </w:p>
              </w:tc>
              <w:tc>
                <w:tcPr>
                  <w:tcW w:w="1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4.2</w:t>
                  </w:r>
                </w:p>
              </w:tc>
              <w:tc>
                <w:tcPr>
                  <w:tcW w:w="13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sz w:val="21"/>
                      <w:szCs w:val="21"/>
                      <w:highlight w:val="none"/>
                    </w:rPr>
                  </w:pPr>
                  <w:r>
                    <w:rPr>
                      <w:rFonts w:hint="eastAsia" w:ascii="宋体" w:hAnsi="宋体"/>
                      <w:color w:val="auto"/>
                      <w:sz w:val="21"/>
                      <w:szCs w:val="21"/>
                      <w:highlight w:val="none"/>
                    </w:rPr>
                    <w:t>98%</w:t>
                  </w:r>
                </w:p>
              </w:tc>
              <w:tc>
                <w:tcPr>
                  <w:tcW w:w="22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heme="minorHAnsi" w:hAnsiTheme="minorHAnsi" w:eastAsiaTheme="minorEastAsia" w:cstheme="minorBidi"/>
                      <w:color w:val="auto"/>
                      <w:sz w:val="21"/>
                      <w:szCs w:val="21"/>
                      <w:lang w:val="en-US" w:eastAsia="zh-CN"/>
                    </w:rPr>
                  </w:pPr>
                  <w:r>
                    <w:rPr>
                      <w:rFonts w:hint="eastAsia" w:asciiTheme="minorHAnsi" w:hAnsiTheme="minorHAnsi" w:eastAsiaTheme="minorEastAsia" w:cstheme="minorBidi"/>
                      <w:color w:val="auto"/>
                      <w:sz w:val="21"/>
                      <w:szCs w:val="21"/>
                      <w:lang w:val="en-US" w:eastAsia="zh-CN"/>
                    </w:rPr>
                    <w:t>酸煮使用98%浓硫酸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0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1"/>
                      <w:szCs w:val="21"/>
                      <w:highlight w:val="none"/>
                    </w:rPr>
                  </w:pPr>
                  <w:r>
                    <w:rPr>
                      <w:rFonts w:hint="eastAsia" w:ascii="宋体" w:hAnsi="宋体"/>
                      <w:sz w:val="21"/>
                      <w:szCs w:val="21"/>
                      <w:highlight w:val="none"/>
                    </w:rPr>
                    <w:t>硝酸钠</w:t>
                  </w:r>
                </w:p>
              </w:tc>
              <w:tc>
                <w:tcPr>
                  <w:tcW w:w="1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1"/>
                      <w:szCs w:val="21"/>
                      <w:highlight w:val="none"/>
                    </w:rPr>
                  </w:pPr>
                  <w:r>
                    <w:rPr>
                      <w:rFonts w:hint="eastAsia" w:ascii="宋体" w:hAnsi="宋体"/>
                      <w:sz w:val="21"/>
                      <w:szCs w:val="21"/>
                      <w:highlight w:val="none"/>
                    </w:rPr>
                    <w:t>公斤</w:t>
                  </w:r>
                </w:p>
              </w:tc>
              <w:tc>
                <w:tcPr>
                  <w:tcW w:w="1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sz w:val="21"/>
                      <w:szCs w:val="21"/>
                      <w:highlight w:val="none"/>
                    </w:rPr>
                  </w:pPr>
                  <w:r>
                    <w:rPr>
                      <w:rFonts w:hint="eastAsia" w:ascii="宋体" w:hAnsi="宋体"/>
                      <w:color w:val="auto"/>
                      <w:sz w:val="21"/>
                      <w:szCs w:val="21"/>
                      <w:highlight w:val="none"/>
                      <w:lang w:val="en-US" w:eastAsia="zh-CN"/>
                    </w:rPr>
                    <w:t>2100</w:t>
                  </w:r>
                </w:p>
              </w:tc>
              <w:tc>
                <w:tcPr>
                  <w:tcW w:w="13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w:t>
                  </w:r>
                </w:p>
              </w:tc>
              <w:tc>
                <w:tcPr>
                  <w:tcW w:w="22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1"/>
                      <w:szCs w:val="21"/>
                      <w:highlight w:val="none"/>
                    </w:rPr>
                  </w:pPr>
                  <w:r>
                    <w:rPr>
                      <w:rFonts w:hint="eastAsia" w:ascii="宋体" w:hAnsi="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0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1"/>
                      <w:szCs w:val="21"/>
                      <w:highlight w:val="none"/>
                    </w:rPr>
                  </w:pPr>
                  <w:r>
                    <w:rPr>
                      <w:rFonts w:hint="eastAsia" w:ascii="宋体" w:hAnsi="宋体"/>
                      <w:sz w:val="21"/>
                      <w:szCs w:val="21"/>
                      <w:highlight w:val="none"/>
                    </w:rPr>
                    <w:t>氢氧化钠</w:t>
                  </w:r>
                </w:p>
              </w:tc>
              <w:tc>
                <w:tcPr>
                  <w:tcW w:w="1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1"/>
                      <w:szCs w:val="21"/>
                      <w:highlight w:val="none"/>
                    </w:rPr>
                  </w:pPr>
                  <w:r>
                    <w:rPr>
                      <w:rFonts w:hint="eastAsia" w:ascii="宋体" w:hAnsi="宋体"/>
                      <w:sz w:val="21"/>
                      <w:szCs w:val="21"/>
                      <w:highlight w:val="none"/>
                    </w:rPr>
                    <w:t>公斤</w:t>
                  </w:r>
                </w:p>
              </w:tc>
              <w:tc>
                <w:tcPr>
                  <w:tcW w:w="1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00</w:t>
                  </w:r>
                </w:p>
              </w:tc>
              <w:tc>
                <w:tcPr>
                  <w:tcW w:w="13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w:t>
                  </w:r>
                </w:p>
              </w:tc>
              <w:tc>
                <w:tcPr>
                  <w:tcW w:w="22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sz w:val="21"/>
                      <w:szCs w:val="21"/>
                      <w:highlight w:val="none"/>
                      <w:lang w:eastAsia="zh-CN"/>
                    </w:rPr>
                  </w:pPr>
                  <w:r>
                    <w:rPr>
                      <w:rFonts w:hint="eastAsia" w:ascii="宋体" w:hAnsi="宋体"/>
                      <w:sz w:val="21"/>
                      <w:szCs w:val="21"/>
                      <w:highlight w:val="none"/>
                      <w:lang w:eastAsia="zh-CN"/>
                    </w:rPr>
                    <w:t>仅用于废水中和使用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0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sz w:val="21"/>
                      <w:szCs w:val="21"/>
                      <w:highlight w:val="none"/>
                      <w:lang w:eastAsia="zh-CN"/>
                    </w:rPr>
                  </w:pPr>
                  <w:r>
                    <w:rPr>
                      <w:rFonts w:hint="eastAsia" w:ascii="宋体" w:hAnsi="宋体"/>
                      <w:sz w:val="21"/>
                      <w:szCs w:val="21"/>
                      <w:highlight w:val="none"/>
                      <w:lang w:eastAsia="zh-CN"/>
                    </w:rPr>
                    <w:t>阴极铁板</w:t>
                  </w:r>
                </w:p>
              </w:tc>
              <w:tc>
                <w:tcPr>
                  <w:tcW w:w="1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sz w:val="21"/>
                      <w:szCs w:val="21"/>
                      <w:highlight w:val="none"/>
                      <w:lang w:eastAsia="zh-CN"/>
                    </w:rPr>
                  </w:pPr>
                  <w:r>
                    <w:rPr>
                      <w:rFonts w:hint="eastAsia" w:ascii="宋体" w:hAnsi="宋体"/>
                      <w:sz w:val="21"/>
                      <w:szCs w:val="21"/>
                      <w:highlight w:val="none"/>
                      <w:lang w:eastAsia="zh-CN"/>
                    </w:rPr>
                    <w:t>公斤</w:t>
                  </w:r>
                </w:p>
              </w:tc>
              <w:tc>
                <w:tcPr>
                  <w:tcW w:w="1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2352</w:t>
                  </w:r>
                </w:p>
              </w:tc>
              <w:tc>
                <w:tcPr>
                  <w:tcW w:w="13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1"/>
                      <w:szCs w:val="21"/>
                      <w:highlight w:val="none"/>
                      <w:lang w:val="en-US" w:eastAsia="zh-CN"/>
                    </w:rPr>
                  </w:pPr>
                  <w:r>
                    <w:rPr>
                      <w:rFonts w:hint="eastAsia" w:ascii="宋体" w:hAnsi="宋体"/>
                      <w:sz w:val="21"/>
                      <w:szCs w:val="21"/>
                      <w:highlight w:val="none"/>
                      <w:lang w:val="en-US" w:eastAsia="zh-CN"/>
                    </w:rPr>
                    <w:t>/</w:t>
                  </w:r>
                </w:p>
              </w:tc>
              <w:tc>
                <w:tcPr>
                  <w:tcW w:w="22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1"/>
                      <w:szCs w:val="21"/>
                      <w:highlight w:val="none"/>
                    </w:rPr>
                  </w:pPr>
                  <w:r>
                    <w:rPr>
                      <w:rFonts w:hint="eastAsia" w:ascii="宋体" w:hAnsi="宋体"/>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3.2、主要水和燃料消耗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主要水和燃料消耗情况如下表所示：</w:t>
            </w: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表2-4主要水和燃料消耗一览表</w:t>
            </w:r>
          </w:p>
          <w:tbl>
            <w:tblPr>
              <w:tblStyle w:val="20"/>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2160"/>
              <w:gridCol w:w="2445"/>
              <w:gridCol w:w="2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06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序号</w:t>
                  </w:r>
                </w:p>
              </w:tc>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名称</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用量</w:t>
                  </w:r>
                </w:p>
              </w:tc>
              <w:tc>
                <w:tcPr>
                  <w:tcW w:w="227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jc w:val="center"/>
              </w:trPr>
              <w:tc>
                <w:tcPr>
                  <w:tcW w:w="106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电</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w:t>
                  </w:r>
                </w:p>
              </w:tc>
              <w:tc>
                <w:tcPr>
                  <w:tcW w:w="227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w:t>
                  </w:r>
                  <w:r>
                    <w:rPr>
                      <w:rFonts w:hint="default" w:ascii="Times New Roman" w:hAnsi="Times New Roman" w:eastAsia="宋体" w:cs="Times New Roman"/>
                      <w:sz w:val="21"/>
                      <w:szCs w:val="21"/>
                      <w:highlight w:val="none"/>
                      <w:vertAlign w:val="superscript"/>
                    </w:rPr>
                    <w:t>4</w:t>
                  </w:r>
                  <w:r>
                    <w:rPr>
                      <w:rFonts w:hint="default" w:ascii="Times New Roman" w:hAnsi="Times New Roman" w:eastAsia="宋体" w:cs="Times New Roman"/>
                      <w:sz w:val="21"/>
                      <w:szCs w:val="21"/>
                      <w:highlight w:val="none"/>
                    </w:rPr>
                    <w:t>kWh/a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06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自来水</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lang w:val="en-US" w:eastAsia="zh-CN"/>
                    </w:rPr>
                  </w:pPr>
                  <w:r>
                    <w:rPr>
                      <w:rFonts w:hint="eastAsia" w:cs="Times New Roman"/>
                      <w:color w:val="auto"/>
                      <w:sz w:val="21"/>
                      <w:szCs w:val="21"/>
                      <w:highlight w:val="none"/>
                      <w:lang w:val="en-US" w:eastAsia="zh-CN"/>
                    </w:rPr>
                    <w:t>985.21</w:t>
                  </w:r>
                </w:p>
              </w:tc>
              <w:tc>
                <w:tcPr>
                  <w:tcW w:w="227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/a</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3.3部分原辅料理化性质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部分原辅料理化性质如下表所示：</w:t>
            </w: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default"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表2-5 部分原辅料理化性质一览表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146"/>
              <w:gridCol w:w="7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序号</w:t>
                  </w:r>
                </w:p>
              </w:tc>
              <w:tc>
                <w:tcPr>
                  <w:tcW w:w="628"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材料名称</w:t>
                  </w:r>
                </w:p>
              </w:tc>
              <w:tc>
                <w:tcPr>
                  <w:tcW w:w="3969"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exac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628" w:type="pc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石墨粉</w:t>
                  </w:r>
                </w:p>
              </w:tc>
              <w:tc>
                <w:tcPr>
                  <w:tcW w:w="3969" w:type="pct"/>
                  <w:tcBorders>
                    <w:top w:val="single" w:color="auto" w:sz="4" w:space="0"/>
                    <w:left w:val="single" w:color="auto" w:sz="4" w:space="0"/>
                    <w:bottom w:val="single" w:color="auto" w:sz="4" w:space="0"/>
                    <w:right w:val="single" w:color="auto" w:sz="4" w:space="0"/>
                  </w:tcBorders>
                  <w:noWrap w:val="0"/>
                  <w:vAlign w:val="center"/>
                </w:tcPr>
                <w:p>
                  <w:pPr>
                    <w:spacing w:line="280" w:lineRule="exact"/>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根据业主提供</w:t>
                  </w:r>
                  <w:r>
                    <w:rPr>
                      <w:rFonts w:hint="eastAsia" w:cs="Times New Roman"/>
                      <w:color w:val="auto"/>
                      <w:sz w:val="21"/>
                      <w:szCs w:val="21"/>
                      <w:highlight w:val="none"/>
                      <w:lang w:val="en-US" w:eastAsia="zh-CN"/>
                    </w:rPr>
                    <w:t>石墨粉成分说明</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石墨粉主要成分为</w:t>
                  </w:r>
                  <w:r>
                    <w:rPr>
                      <w:rFonts w:hint="eastAsia" w:ascii="Times New Roman" w:hAnsi="Times New Roman" w:eastAsia="宋体" w:cs="Times New Roman"/>
                      <w:color w:val="auto"/>
                      <w:sz w:val="21"/>
                      <w:szCs w:val="21"/>
                      <w:highlight w:val="none"/>
                      <w:lang w:val="en-US" w:eastAsia="zh-CN"/>
                    </w:rPr>
                    <w:t>金刚石单晶</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石墨</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铁</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镍触媒合金；</w:t>
                  </w:r>
                  <w:r>
                    <w:rPr>
                      <w:rFonts w:hint="eastAsia" w:cs="Times New Roman"/>
                      <w:color w:val="auto"/>
                      <w:sz w:val="21"/>
                      <w:szCs w:val="21"/>
                      <w:highlight w:val="none"/>
                      <w:lang w:val="en-US" w:eastAsia="zh-CN"/>
                    </w:rPr>
                    <w:t>石墨粉</w:t>
                  </w:r>
                  <w:r>
                    <w:rPr>
                      <w:rFonts w:hint="eastAsia" w:ascii="Times New Roman" w:hAnsi="Times New Roman" w:eastAsia="宋体" w:cs="Times New Roman"/>
                      <w:color w:val="auto"/>
                      <w:sz w:val="21"/>
                      <w:szCs w:val="21"/>
                      <w:highlight w:val="none"/>
                      <w:lang w:val="en-US" w:eastAsia="zh-CN"/>
                    </w:rPr>
                    <w:t>中主要元素含量为：金刚石</w:t>
                  </w:r>
                  <w:r>
                    <w:rPr>
                      <w:rFonts w:hint="eastAsia" w:cs="Times New Roman"/>
                      <w:color w:val="auto"/>
                      <w:sz w:val="21"/>
                      <w:szCs w:val="21"/>
                      <w:highlight w:val="none"/>
                      <w:lang w:val="en-US" w:eastAsia="zh-CN"/>
                    </w:rPr>
                    <w:t>约</w:t>
                  </w: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4.88</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，石墨约</w:t>
                  </w:r>
                  <w:r>
                    <w:rPr>
                      <w:rFonts w:hint="eastAsia" w:cs="Times New Roman"/>
                      <w:color w:val="auto"/>
                      <w:sz w:val="21"/>
                      <w:szCs w:val="21"/>
                      <w:highlight w:val="none"/>
                      <w:lang w:val="en-US" w:eastAsia="zh-CN"/>
                    </w:rPr>
                    <w:t>45.12</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，铁约</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，镍约</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根据产品检测报告，石墨粉灰分平均值18.8ppm，粒度D50平均值30.6um。详见附件10。</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color w:val="auto"/>
                      <w:lang w:eastAsia="zh-CN"/>
                    </w:rPr>
                  </w:pPr>
                  <w:r>
                    <w:rPr>
                      <w:rFonts w:hint="eastAsia"/>
                      <w:color w:val="auto"/>
                      <w:lang w:eastAsia="zh-CN"/>
                    </w:rPr>
                    <w:t>金刚石化学性质稳定，在常温下，金刚石对一切酸碱盐等化学试剂都表现出很强的惰性，王水也不会与它发生化学变化。在加热情况下( 1000℃以下)，仅有个别氧化剂与之反应。利用金刚石的化学稳定性，可以用酸碱来提纯金刚石。</w:t>
                  </w:r>
                </w:p>
                <w:p>
                  <w:pPr>
                    <w:spacing w:line="280" w:lineRule="exact"/>
                    <w:jc w:val="left"/>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pct"/>
                  <w:tcBorders>
                    <w:left w:val="single" w:color="auto" w:sz="4" w:space="0"/>
                    <w:right w:val="single" w:color="auto" w:sz="4" w:space="0"/>
                  </w:tcBorders>
                  <w:noWrap w:val="0"/>
                  <w:vAlign w:val="center"/>
                </w:tcPr>
                <w:p>
                  <w:pPr>
                    <w:spacing w:line="280" w:lineRule="exact"/>
                    <w:jc w:val="center"/>
                    <w:rPr>
                      <w:rFonts w:hint="eastAsia" w:eastAsia="宋体"/>
                      <w:highlight w:val="none"/>
                      <w:lang w:val="en-US" w:eastAsia="zh-CN"/>
                    </w:rPr>
                  </w:pPr>
                  <w:r>
                    <w:rPr>
                      <w:rFonts w:hint="eastAsia"/>
                      <w:highlight w:val="none"/>
                      <w:lang w:val="en-US" w:eastAsia="zh-CN"/>
                    </w:rPr>
                    <w:t>2</w:t>
                  </w:r>
                </w:p>
              </w:tc>
              <w:tc>
                <w:tcPr>
                  <w:tcW w:w="628" w:type="pc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硫酸</w:t>
                  </w:r>
                </w:p>
              </w:tc>
              <w:tc>
                <w:tcPr>
                  <w:tcW w:w="3969" w:type="pct"/>
                  <w:tcBorders>
                    <w:left w:val="single" w:color="auto" w:sz="4" w:space="0"/>
                    <w:right w:val="single" w:color="auto" w:sz="4" w:space="0"/>
                  </w:tcBorders>
                  <w:noWrap w:val="0"/>
                  <w:vAlign w:val="center"/>
                </w:tcPr>
                <w:p>
                  <w:pPr>
                    <w:spacing w:line="280" w:lineRule="exact"/>
                    <w:jc w:val="left"/>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化学式为H</w:t>
                  </w:r>
                  <w:r>
                    <w:rPr>
                      <w:rFonts w:hint="eastAsia" w:ascii="Times New Roman" w:hAnsi="Times New Roman" w:eastAsia="宋体" w:cs="Times New Roman"/>
                      <w:sz w:val="21"/>
                      <w:szCs w:val="21"/>
                      <w:highlight w:val="none"/>
                      <w:vertAlign w:val="subscript"/>
                      <w:lang w:val="en-US" w:eastAsia="zh-CN"/>
                    </w:rPr>
                    <w:t>2</w:t>
                  </w:r>
                  <w:r>
                    <w:rPr>
                      <w:rFonts w:hint="eastAsia" w:ascii="Times New Roman" w:hAnsi="Times New Roman" w:eastAsia="宋体" w:cs="Times New Roman"/>
                      <w:sz w:val="21"/>
                      <w:szCs w:val="21"/>
                      <w:highlight w:val="none"/>
                      <w:lang w:val="en-US" w:eastAsia="zh-CN"/>
                    </w:rPr>
                    <w:t>SO</w:t>
                  </w:r>
                  <w:r>
                    <w:rPr>
                      <w:rFonts w:hint="eastAsia" w:ascii="Times New Roman" w:hAnsi="Times New Roman" w:eastAsia="宋体" w:cs="Times New Roman"/>
                      <w:sz w:val="21"/>
                      <w:szCs w:val="21"/>
                      <w:highlight w:val="none"/>
                      <w:vertAlign w:val="subscript"/>
                      <w:lang w:val="en-US" w:eastAsia="zh-CN"/>
                    </w:rPr>
                    <w:t>4</w:t>
                  </w:r>
                  <w:r>
                    <w:rPr>
                      <w:rFonts w:hint="eastAsia" w:ascii="Times New Roman" w:hAnsi="Times New Roman" w:eastAsia="宋体" w:cs="Times New Roman"/>
                      <w:sz w:val="21"/>
                      <w:szCs w:val="21"/>
                      <w:highlight w:val="none"/>
                      <w:lang w:val="en-US" w:eastAsia="zh-CN"/>
                    </w:rPr>
                    <w:t>，纯品为无色透明油状液体，无臭。无色油状液体，10.36℃时结晶，通常使用的是它的各种不同浓度的水溶液，用接触法制取98.3%的纯浓硫酸，沸点338℃，相对密度1.84。高浓度的硫酸有强烈吸水性，可用作脱水剂。常温和加热时不易挥发，很稳定。具有强烈的腐蚀性和氧化性。是一种重要工业原料，可用于制造肥料、药物、炸药、颜料、洗涤剂、蓄电池等，也广泛应用于净化石油、金属冶炼以及染料等工业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402" w:type="pct"/>
                  <w:tcBorders>
                    <w:left w:val="single" w:color="auto" w:sz="4" w:space="0"/>
                    <w:right w:val="single" w:color="auto" w:sz="4" w:space="0"/>
                  </w:tcBorders>
                  <w:noWrap w:val="0"/>
                  <w:vAlign w:val="center"/>
                </w:tcPr>
                <w:p>
                  <w:pPr>
                    <w:spacing w:line="280" w:lineRule="exact"/>
                    <w:jc w:val="center"/>
                    <w:rPr>
                      <w:rFonts w:hint="default"/>
                      <w:highlight w:val="none"/>
                      <w:lang w:val="en-US" w:eastAsia="zh-CN"/>
                    </w:rPr>
                  </w:pPr>
                  <w:r>
                    <w:rPr>
                      <w:rFonts w:hint="eastAsia"/>
                      <w:highlight w:val="none"/>
                      <w:lang w:val="en-US" w:eastAsia="zh-CN"/>
                    </w:rPr>
                    <w:t>3</w:t>
                  </w:r>
                </w:p>
              </w:tc>
              <w:tc>
                <w:tcPr>
                  <w:tcW w:w="628" w:type="pc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盐酸</w:t>
                  </w:r>
                </w:p>
              </w:tc>
              <w:tc>
                <w:tcPr>
                  <w:tcW w:w="3969" w:type="pct"/>
                  <w:tcBorders>
                    <w:left w:val="single" w:color="auto" w:sz="4" w:space="0"/>
                    <w:right w:val="single" w:color="auto" w:sz="4" w:space="0"/>
                  </w:tcBorders>
                  <w:noWrap w:val="0"/>
                  <w:vAlign w:val="center"/>
                </w:tcPr>
                <w:p>
                  <w:pPr>
                    <w:spacing w:line="280" w:lineRule="exact"/>
                    <w:jc w:val="left"/>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采用</w:t>
                  </w:r>
                  <w:r>
                    <w:rPr>
                      <w:rFonts w:hint="default" w:ascii="Times New Roman" w:hAnsi="Times New Roman" w:eastAsia="宋体" w:cs="Times New Roman"/>
                      <w:sz w:val="21"/>
                      <w:szCs w:val="21"/>
                      <w:highlight w:val="none"/>
                      <w:lang w:val="en-US" w:eastAsia="zh-CN"/>
                    </w:rPr>
                    <w:t>37%</w:t>
                  </w:r>
                  <w:r>
                    <w:rPr>
                      <w:rFonts w:hint="eastAsia" w:ascii="Times New Roman" w:hAnsi="Times New Roman" w:eastAsia="宋体" w:cs="Times New Roman"/>
                      <w:sz w:val="21"/>
                      <w:szCs w:val="21"/>
                      <w:highlight w:val="none"/>
                      <w:lang w:val="en-US" w:eastAsia="zh-CN"/>
                    </w:rPr>
                    <w:t>的盐酸原料，分子式</w:t>
                  </w:r>
                  <w:r>
                    <w:rPr>
                      <w:rFonts w:hint="default" w:ascii="Times New Roman" w:hAnsi="Times New Roman" w:eastAsia="宋体" w:cs="Times New Roman"/>
                      <w:sz w:val="21"/>
                      <w:szCs w:val="21"/>
                      <w:highlight w:val="none"/>
                      <w:lang w:val="en-US" w:eastAsia="zh-CN"/>
                    </w:rPr>
                    <w:t>HCl</w:t>
                  </w:r>
                  <w:r>
                    <w:rPr>
                      <w:rFonts w:hint="eastAsia" w:ascii="Times New Roman" w:hAnsi="Times New Roman" w:eastAsia="宋体" w:cs="Times New Roman"/>
                      <w:sz w:val="21"/>
                      <w:szCs w:val="21"/>
                      <w:highlight w:val="none"/>
                      <w:lang w:val="en-US" w:eastAsia="zh-CN"/>
                    </w:rPr>
                    <w:t>，分子量</w:t>
                  </w:r>
                  <w:r>
                    <w:rPr>
                      <w:rFonts w:hint="default" w:ascii="Times New Roman" w:hAnsi="Times New Roman" w:eastAsia="宋体" w:cs="Times New Roman"/>
                      <w:sz w:val="21"/>
                      <w:szCs w:val="21"/>
                      <w:highlight w:val="none"/>
                      <w:lang w:val="en-US" w:eastAsia="zh-CN"/>
                    </w:rPr>
                    <w:t>36.46</w:t>
                  </w:r>
                  <w:r>
                    <w:rPr>
                      <w:rFonts w:hint="eastAsia" w:ascii="Times New Roman" w:hAnsi="Times New Roman" w:eastAsia="宋体" w:cs="Times New Roman"/>
                      <w:sz w:val="21"/>
                      <w:szCs w:val="21"/>
                      <w:highlight w:val="none"/>
                      <w:lang w:val="en-US" w:eastAsia="zh-CN"/>
                    </w:rPr>
                    <w:t>。无色或微黄色发烟液体，有刺鼻的酸味，相对密度（水</w:t>
                  </w:r>
                  <w:r>
                    <w:rPr>
                      <w:rFonts w:hint="default" w:ascii="Times New Roman" w:hAnsi="Times New Roman" w:eastAsia="宋体" w:cs="Times New Roman"/>
                      <w:sz w:val="21"/>
                      <w:szCs w:val="21"/>
                      <w:highlight w:val="none"/>
                      <w:lang w:val="en-US" w:eastAsia="zh-CN"/>
                    </w:rPr>
                    <w:t>=1</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1.1</w:t>
                  </w:r>
                  <w:r>
                    <w:rPr>
                      <w:rFonts w:hint="eastAsia" w:cs="Times New Roman"/>
                      <w:sz w:val="21"/>
                      <w:szCs w:val="21"/>
                      <w:highlight w:val="none"/>
                      <w:lang w:val="en-US" w:eastAsia="zh-CN"/>
                    </w:rPr>
                    <w:t>8</w:t>
                  </w:r>
                  <w:r>
                    <w:rPr>
                      <w:rFonts w:hint="eastAsia" w:ascii="Times New Roman" w:hAnsi="Times New Roman" w:eastAsia="宋体" w:cs="Times New Roman"/>
                      <w:sz w:val="21"/>
                      <w:szCs w:val="21"/>
                      <w:highlight w:val="none"/>
                      <w:lang w:val="en-US" w:eastAsia="zh-CN"/>
                    </w:rPr>
                    <w:t>；相对密度（空气</w:t>
                  </w:r>
                  <w:r>
                    <w:rPr>
                      <w:rFonts w:hint="default" w:ascii="Times New Roman" w:hAnsi="Times New Roman" w:eastAsia="宋体" w:cs="Times New Roman"/>
                      <w:sz w:val="21"/>
                      <w:szCs w:val="21"/>
                      <w:highlight w:val="none"/>
                      <w:lang w:val="en-US" w:eastAsia="zh-CN"/>
                    </w:rPr>
                    <w:t>=1</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1.26</w:t>
                  </w:r>
                  <w:r>
                    <w:rPr>
                      <w:rFonts w:hint="eastAsia" w:ascii="Times New Roman" w:hAnsi="Times New Roman" w:eastAsia="宋体" w:cs="Times New Roman"/>
                      <w:sz w:val="21"/>
                      <w:szCs w:val="21"/>
                      <w:highlight w:val="none"/>
                      <w:lang w:val="en-US" w:eastAsia="zh-CN"/>
                    </w:rPr>
                    <w:t>，酸性腐蚀品。重要的无机化工原料，广泛用于染料、医药、食品、印染、皮革、冶金等行业。急性毒性：</w:t>
                  </w:r>
                  <w:r>
                    <w:rPr>
                      <w:rFonts w:hint="default" w:ascii="Times New Roman" w:hAnsi="Times New Roman" w:eastAsia="宋体" w:cs="Times New Roman"/>
                      <w:sz w:val="21"/>
                      <w:szCs w:val="21"/>
                      <w:highlight w:val="none"/>
                      <w:lang w:val="en-US" w:eastAsia="zh-CN"/>
                    </w:rPr>
                    <w:t>LD50900mg/kg</w:t>
                  </w:r>
                  <w:r>
                    <w:rPr>
                      <w:rFonts w:hint="eastAsia" w:ascii="Times New Roman" w:hAnsi="Times New Roman" w:eastAsia="宋体" w:cs="Times New Roman"/>
                      <w:sz w:val="21"/>
                      <w:szCs w:val="21"/>
                      <w:highlight w:val="none"/>
                      <w:lang w:val="en-US" w:eastAsia="zh-CN"/>
                    </w:rPr>
                    <w:t>（兔经口）；</w:t>
                  </w:r>
                  <w:r>
                    <w:rPr>
                      <w:rFonts w:hint="default" w:ascii="Times New Roman" w:hAnsi="Times New Roman" w:eastAsia="宋体" w:cs="Times New Roman"/>
                      <w:sz w:val="21"/>
                      <w:szCs w:val="21"/>
                      <w:highlight w:val="none"/>
                      <w:lang w:val="en-US" w:eastAsia="zh-CN"/>
                    </w:rPr>
                    <w:t>LC503124ppm</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1</w:t>
                  </w:r>
                  <w:r>
                    <w:rPr>
                      <w:rFonts w:hint="eastAsia" w:ascii="Times New Roman" w:hAnsi="Times New Roman" w:eastAsia="宋体" w:cs="Times New Roman"/>
                      <w:sz w:val="21"/>
                      <w:szCs w:val="21"/>
                      <w:highlight w:val="none"/>
                      <w:lang w:val="en-US" w:eastAsia="zh-CN"/>
                    </w:rPr>
                    <w:t>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402" w:type="pct"/>
                  <w:tcBorders>
                    <w:left w:val="single" w:color="auto" w:sz="4" w:space="0"/>
                    <w:right w:val="single" w:color="auto" w:sz="4" w:space="0"/>
                  </w:tcBorders>
                  <w:noWrap w:val="0"/>
                  <w:vAlign w:val="center"/>
                </w:tcPr>
                <w:p>
                  <w:pPr>
                    <w:spacing w:line="280" w:lineRule="exact"/>
                    <w:jc w:val="center"/>
                    <w:rPr>
                      <w:rFonts w:hint="default"/>
                      <w:highlight w:val="none"/>
                      <w:lang w:val="en-US" w:eastAsia="zh-CN"/>
                    </w:rPr>
                  </w:pPr>
                  <w:r>
                    <w:rPr>
                      <w:rFonts w:hint="eastAsia"/>
                      <w:highlight w:val="none"/>
                      <w:lang w:val="en-US" w:eastAsia="zh-CN"/>
                    </w:rPr>
                    <w:t>5</w:t>
                  </w:r>
                </w:p>
              </w:tc>
              <w:tc>
                <w:tcPr>
                  <w:tcW w:w="628" w:type="pc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氢氧化钠</w:t>
                  </w:r>
                </w:p>
              </w:tc>
              <w:tc>
                <w:tcPr>
                  <w:tcW w:w="3969" w:type="pct"/>
                  <w:tcBorders>
                    <w:left w:val="single" w:color="auto" w:sz="4" w:space="0"/>
                    <w:right w:val="single" w:color="auto" w:sz="4" w:space="0"/>
                  </w:tcBorders>
                  <w:noWrap w:val="0"/>
                  <w:vAlign w:val="center"/>
                </w:tcPr>
                <w:p>
                  <w:pPr>
                    <w:spacing w:line="280" w:lineRule="exact"/>
                    <w:jc w:val="left"/>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化学式为NaOH，俗称烧碱、火碱、苛性钠，一种强腐蚀性强碱，一般为片状或颗粒形态，易溶于水</w:t>
                  </w:r>
                  <w:r>
                    <w:rPr>
                      <w:rFonts w:hint="eastAsia"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并形成碱性溶液，有潮解性，易吸取空气中水蒸气和二氧化碳。纯品是无色透明的晶体。密度 2.130g/cm³。熔点 318.4℃。沸点 1390℃。工业品含有少量的氯化钠和碳酸钠，是白色不透明的晶体。有块状，片状，粒状和棒状等。氢氧化钠在水处理中可作为碱性清洗剂，溶于乙醇和甘油；不溶于丙醇、乙醚，与酸类起中和作用而生成盐和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02" w:type="pct"/>
                  <w:tcBorders>
                    <w:left w:val="single" w:color="auto" w:sz="4" w:space="0"/>
                    <w:bottom w:val="single" w:color="auto" w:sz="4" w:space="0"/>
                    <w:right w:val="single" w:color="auto" w:sz="4" w:space="0"/>
                  </w:tcBorders>
                  <w:noWrap w:val="0"/>
                  <w:vAlign w:val="center"/>
                </w:tcPr>
                <w:p>
                  <w:pPr>
                    <w:spacing w:line="280" w:lineRule="exact"/>
                    <w:jc w:val="center"/>
                    <w:rPr>
                      <w:rFonts w:hint="default"/>
                      <w:highlight w:val="none"/>
                      <w:lang w:val="en-US" w:eastAsia="zh-CN"/>
                    </w:rPr>
                  </w:pPr>
                  <w:r>
                    <w:rPr>
                      <w:rFonts w:hint="eastAsia"/>
                      <w:highlight w:val="none"/>
                      <w:lang w:val="en-US" w:eastAsia="zh-CN"/>
                    </w:rPr>
                    <w:t>6</w:t>
                  </w:r>
                </w:p>
              </w:tc>
              <w:tc>
                <w:tcPr>
                  <w:tcW w:w="628" w:type="pc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硝酸钠</w:t>
                  </w:r>
                </w:p>
              </w:tc>
              <w:tc>
                <w:tcPr>
                  <w:tcW w:w="3969" w:type="pct"/>
                  <w:tcBorders>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化学式为NaNO</w:t>
                  </w:r>
                  <w:r>
                    <w:rPr>
                      <w:rFonts w:hint="eastAsia" w:ascii="Times New Roman" w:hAnsi="Times New Roman" w:eastAsia="宋体" w:cs="Times New Roman"/>
                      <w:sz w:val="21"/>
                      <w:szCs w:val="21"/>
                      <w:highlight w:val="none"/>
                      <w:vertAlign w:val="subscript"/>
                      <w:lang w:val="en-US" w:eastAsia="zh-CN"/>
                    </w:rPr>
                    <w:t>3</w:t>
                  </w:r>
                  <w:r>
                    <w:rPr>
                      <w:rFonts w:hint="eastAsia" w:ascii="Times New Roman" w:hAnsi="Times New Roman" w:eastAsia="宋体" w:cs="Times New Roman"/>
                      <w:sz w:val="21"/>
                      <w:szCs w:val="21"/>
                      <w:highlight w:val="none"/>
                      <w:lang w:val="en-US" w:eastAsia="zh-CN"/>
                    </w:rPr>
                    <w:t>，无色透明或白微带黄色的菱形结晶，味微苦，易潮解。易溶于水、液氨，LD50：3236mg/kg（大鼠经口</w:t>
                  </w:r>
                  <w:r>
                    <w:rPr>
                      <w:rFonts w:hint="eastAsia" w:ascii="宋体" w:hAnsi="宋体" w:eastAsia="宋体" w:cs="宋体"/>
                      <w:color w:val="000000"/>
                      <w:kern w:val="0"/>
                      <w:sz w:val="21"/>
                      <w:szCs w:val="21"/>
                      <w:highlight w:val="none"/>
                      <w:lang w:val="en-US" w:eastAsia="zh-CN" w:bidi="ar"/>
                    </w:rPr>
                    <w:t>）。</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4、主要生产设施及参数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sz w:val="24"/>
                <w:szCs w:val="24"/>
                <w:highlight w:val="none"/>
                <w:lang w:eastAsia="zh-CN"/>
              </w:rPr>
            </w:pPr>
            <w:r>
              <w:rPr>
                <w:rFonts w:hint="eastAsia"/>
                <w:color w:val="000000"/>
                <w:sz w:val="24"/>
                <w:szCs w:val="24"/>
                <w:highlight w:val="none"/>
                <w:lang w:eastAsia="zh-CN"/>
              </w:rPr>
              <w:t>本项目主要设备、设施规格及数量见下表：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2" w:firstLineChars="200"/>
              <w:jc w:val="center"/>
              <w:textAlignment w:val="auto"/>
              <w:rPr>
                <w:rFonts w:ascii="宋体" w:hAnsi="宋体" w:cs="宋体"/>
                <w:bCs/>
                <w:szCs w:val="21"/>
              </w:rPr>
            </w:pPr>
            <w:r>
              <w:rPr>
                <w:rFonts w:hint="eastAsia" w:ascii="宋体" w:hAnsi="宋体" w:eastAsia="宋体" w:cs="宋体"/>
                <w:b/>
                <w:bCs/>
                <w:color w:val="000000"/>
                <w:sz w:val="24"/>
                <w:szCs w:val="24"/>
                <w:highlight w:val="none"/>
                <w:lang w:eastAsia="zh-CN"/>
              </w:rPr>
              <w:t>表</w:t>
            </w:r>
            <w:r>
              <w:rPr>
                <w:rFonts w:hint="eastAsia" w:ascii="宋体" w:hAnsi="宋体" w:eastAsia="宋体" w:cs="宋体"/>
                <w:b/>
                <w:bCs/>
                <w:color w:val="000000"/>
                <w:sz w:val="24"/>
                <w:szCs w:val="24"/>
                <w:highlight w:val="none"/>
                <w:lang w:val="en-US" w:eastAsia="zh-CN"/>
              </w:rPr>
              <w:t xml:space="preserve">2-6 </w:t>
            </w:r>
            <w:r>
              <w:rPr>
                <w:rFonts w:hint="eastAsia" w:ascii="宋体" w:hAnsi="宋体" w:eastAsia="宋体" w:cs="宋体"/>
                <w:b/>
                <w:bCs/>
                <w:sz w:val="24"/>
                <w:szCs w:val="24"/>
              </w:rPr>
              <w:t>主要生产、公用及环保设备清单</w:t>
            </w:r>
          </w:p>
          <w:tbl>
            <w:tblPr>
              <w:tblStyle w:val="20"/>
              <w:tblW w:w="45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080"/>
              <w:gridCol w:w="1291"/>
              <w:gridCol w:w="2588"/>
              <w:gridCol w:w="891"/>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tblHeader/>
                <w:jc w:val="center"/>
              </w:trPr>
              <w:tc>
                <w:tcPr>
                  <w:tcW w:w="638" w:type="dxa"/>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序号</w:t>
                  </w:r>
                </w:p>
              </w:tc>
              <w:tc>
                <w:tcPr>
                  <w:tcW w:w="1098" w:type="dxa"/>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车间名称</w:t>
                  </w:r>
                </w:p>
              </w:tc>
              <w:tc>
                <w:tcPr>
                  <w:tcW w:w="1313" w:type="dxa"/>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设备名称</w:t>
                  </w:r>
                </w:p>
              </w:tc>
              <w:tc>
                <w:tcPr>
                  <w:tcW w:w="2634" w:type="dxa"/>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规格型号</w:t>
                  </w:r>
                </w:p>
              </w:tc>
              <w:tc>
                <w:tcPr>
                  <w:tcW w:w="905" w:type="dxa"/>
                  <w:noWrap w:val="0"/>
                  <w:vAlign w:val="center"/>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数量</w:t>
                  </w:r>
                </w:p>
              </w:tc>
              <w:tc>
                <w:tcPr>
                  <w:tcW w:w="1874" w:type="dxa"/>
                  <w:noWrap w:val="0"/>
                  <w:vAlign w:val="center"/>
                </w:tcPr>
                <w:p>
                  <w:pPr>
                    <w:spacing w:line="32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638"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098" w:type="dxa"/>
                  <w:vMerge w:val="restart"/>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w:t>
                  </w:r>
                </w:p>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车间</w:t>
                  </w:r>
                </w:p>
              </w:tc>
              <w:tc>
                <w:tcPr>
                  <w:tcW w:w="1313" w:type="dxa"/>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电解槽</w:t>
                  </w:r>
                </w:p>
              </w:tc>
              <w:tc>
                <w:tcPr>
                  <w:tcW w:w="2634" w:type="dxa"/>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5000mm</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500mm</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700mm</w:t>
                  </w:r>
                </w:p>
              </w:tc>
              <w:tc>
                <w:tcPr>
                  <w:tcW w:w="905"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1874"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eastAsia" w:cs="Times New Roman"/>
                      <w:sz w:val="21"/>
                      <w:szCs w:val="21"/>
                      <w:highlight w:val="none"/>
                      <w:lang w:val="en-US" w:eastAsia="zh-CN"/>
                    </w:rPr>
                    <w:t>14用1备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jc w:val="center"/>
              </w:trPr>
              <w:tc>
                <w:tcPr>
                  <w:tcW w:w="638"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098" w:type="dxa"/>
                  <w:vMerge w:val="continue"/>
                  <w:noWrap w:val="0"/>
                  <w:vAlign w:val="center"/>
                </w:tcPr>
                <w:p>
                  <w:pPr>
                    <w:spacing w:line="240" w:lineRule="auto"/>
                    <w:jc w:val="center"/>
                    <w:rPr>
                      <w:rFonts w:hint="default" w:ascii="Times New Roman" w:hAnsi="Times New Roman" w:eastAsia="宋体" w:cs="Times New Roman"/>
                      <w:sz w:val="21"/>
                      <w:szCs w:val="21"/>
                      <w:highlight w:val="none"/>
                    </w:rPr>
                  </w:pPr>
                </w:p>
              </w:tc>
              <w:tc>
                <w:tcPr>
                  <w:tcW w:w="1313" w:type="dxa"/>
                  <w:noWrap w:val="0"/>
                  <w:vAlign w:val="center"/>
                </w:tcPr>
                <w:p>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反应釜</w:t>
                  </w:r>
                </w:p>
              </w:tc>
              <w:tc>
                <w:tcPr>
                  <w:tcW w:w="2634"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500L（</w:t>
                  </w:r>
                  <w:r>
                    <w:rPr>
                      <w:rFonts w:hint="eastAsia" w:ascii="宋体" w:hAnsi="宋体" w:eastAsia="宋体" w:cs="宋体"/>
                      <w:color w:val="auto"/>
                      <w:sz w:val="21"/>
                      <w:szCs w:val="21"/>
                      <w:highlight w:val="none"/>
                      <w:lang w:val="en-US" w:eastAsia="zh-CN"/>
                    </w:rPr>
                    <w:t>φ</w:t>
                  </w:r>
                  <w:r>
                    <w:rPr>
                      <w:rFonts w:hint="eastAsia" w:ascii="Times New Roman" w:hAnsi="Times New Roman" w:eastAsia="宋体" w:cs="Times New Roman"/>
                      <w:color w:val="auto"/>
                      <w:sz w:val="21"/>
                      <w:szCs w:val="21"/>
                      <w:highlight w:val="none"/>
                      <w:lang w:val="en-US" w:eastAsia="zh-CN"/>
                    </w:rPr>
                    <w:t>900mm）</w:t>
                  </w:r>
                </w:p>
              </w:tc>
              <w:tc>
                <w:tcPr>
                  <w:tcW w:w="905" w:type="dxa"/>
                  <w:noWrap w:val="0"/>
                  <w:vAlign w:val="center"/>
                </w:tcPr>
                <w:p>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w:t>
                  </w:r>
                </w:p>
              </w:tc>
              <w:tc>
                <w:tcPr>
                  <w:tcW w:w="187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638"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1098" w:type="dxa"/>
                  <w:vMerge w:val="continue"/>
                  <w:noWrap w:val="0"/>
                  <w:vAlign w:val="center"/>
                </w:tcPr>
                <w:p>
                  <w:pPr>
                    <w:spacing w:line="240" w:lineRule="auto"/>
                    <w:jc w:val="center"/>
                    <w:rPr>
                      <w:rFonts w:hint="default" w:ascii="Times New Roman" w:hAnsi="Times New Roman" w:eastAsia="宋体" w:cs="Times New Roman"/>
                      <w:sz w:val="21"/>
                      <w:szCs w:val="21"/>
                      <w:highlight w:val="none"/>
                    </w:rPr>
                  </w:pPr>
                </w:p>
              </w:tc>
              <w:tc>
                <w:tcPr>
                  <w:tcW w:w="1313" w:type="dxa"/>
                  <w:noWrap w:val="0"/>
                  <w:vAlign w:val="center"/>
                </w:tcPr>
                <w:p>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破碎机</w:t>
                  </w:r>
                </w:p>
              </w:tc>
              <w:tc>
                <w:tcPr>
                  <w:tcW w:w="2634" w:type="dxa"/>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05" w:type="dxa"/>
                  <w:noWrap w:val="0"/>
                  <w:vAlign w:val="center"/>
                </w:tcPr>
                <w:p>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w:t>
                  </w:r>
                </w:p>
              </w:tc>
              <w:tc>
                <w:tcPr>
                  <w:tcW w:w="187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8"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w:t>
                  </w:r>
                </w:p>
              </w:tc>
              <w:tc>
                <w:tcPr>
                  <w:tcW w:w="1098" w:type="dxa"/>
                  <w:vMerge w:val="continue"/>
                  <w:noWrap w:val="0"/>
                  <w:vAlign w:val="center"/>
                </w:tcPr>
                <w:p>
                  <w:pPr>
                    <w:spacing w:line="240" w:lineRule="auto"/>
                    <w:jc w:val="center"/>
                    <w:rPr>
                      <w:rFonts w:hint="default" w:ascii="Times New Roman" w:hAnsi="Times New Roman" w:eastAsia="宋体" w:cs="Times New Roman"/>
                      <w:sz w:val="21"/>
                      <w:szCs w:val="21"/>
                      <w:highlight w:val="none"/>
                    </w:rPr>
                  </w:pPr>
                </w:p>
              </w:tc>
              <w:tc>
                <w:tcPr>
                  <w:tcW w:w="1313" w:type="dxa"/>
                  <w:noWrap w:val="0"/>
                  <w:vAlign w:val="center"/>
                </w:tcPr>
                <w:p>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分离机</w:t>
                  </w:r>
                </w:p>
              </w:tc>
              <w:tc>
                <w:tcPr>
                  <w:tcW w:w="2634" w:type="dxa"/>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05" w:type="dxa"/>
                  <w:noWrap w:val="0"/>
                  <w:vAlign w:val="center"/>
                </w:tcPr>
                <w:p>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1</w:t>
                  </w:r>
                </w:p>
              </w:tc>
              <w:tc>
                <w:tcPr>
                  <w:tcW w:w="187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8"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1098" w:type="dxa"/>
                  <w:vMerge w:val="continue"/>
                  <w:noWrap w:val="0"/>
                  <w:vAlign w:val="center"/>
                </w:tcPr>
                <w:p>
                  <w:pPr>
                    <w:spacing w:line="240" w:lineRule="auto"/>
                    <w:jc w:val="center"/>
                    <w:rPr>
                      <w:rFonts w:hint="default" w:ascii="Times New Roman" w:hAnsi="Times New Roman" w:eastAsia="宋体" w:cs="Times New Roman"/>
                      <w:sz w:val="21"/>
                      <w:szCs w:val="21"/>
                      <w:highlight w:val="none"/>
                    </w:rPr>
                  </w:pPr>
                </w:p>
              </w:tc>
              <w:tc>
                <w:tcPr>
                  <w:tcW w:w="1313" w:type="dxa"/>
                  <w:noWrap w:val="0"/>
                  <w:vAlign w:val="center"/>
                </w:tcPr>
                <w:p>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压滤</w:t>
                  </w:r>
                  <w:r>
                    <w:rPr>
                      <w:rFonts w:hint="eastAsia" w:ascii="Times New Roman" w:hAnsi="Times New Roman" w:eastAsia="宋体" w:cs="Times New Roman"/>
                      <w:color w:val="auto"/>
                      <w:sz w:val="21"/>
                      <w:szCs w:val="21"/>
                      <w:highlight w:val="none"/>
                      <w:lang w:eastAsia="zh-CN"/>
                    </w:rPr>
                    <w:t>机</w:t>
                  </w:r>
                </w:p>
              </w:tc>
              <w:tc>
                <w:tcPr>
                  <w:tcW w:w="2634" w:type="dxa"/>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05" w:type="dxa"/>
                  <w:noWrap w:val="0"/>
                  <w:vAlign w:val="center"/>
                </w:tcPr>
                <w:p>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w:t>
                  </w:r>
                </w:p>
              </w:tc>
              <w:tc>
                <w:tcPr>
                  <w:tcW w:w="1874"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8"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1098" w:type="dxa"/>
                  <w:vMerge w:val="continue"/>
                  <w:noWrap w:val="0"/>
                  <w:vAlign w:val="center"/>
                </w:tcPr>
                <w:p>
                  <w:pPr>
                    <w:spacing w:line="240" w:lineRule="auto"/>
                    <w:jc w:val="center"/>
                    <w:rPr>
                      <w:rFonts w:hint="default" w:ascii="Times New Roman" w:hAnsi="Times New Roman" w:eastAsia="宋体" w:cs="Times New Roman"/>
                      <w:sz w:val="21"/>
                      <w:szCs w:val="21"/>
                      <w:highlight w:val="none"/>
                    </w:rPr>
                  </w:pPr>
                </w:p>
              </w:tc>
              <w:tc>
                <w:tcPr>
                  <w:tcW w:w="1313" w:type="dxa"/>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清洗</w:t>
                  </w:r>
                  <w:r>
                    <w:rPr>
                      <w:rFonts w:hint="eastAsia" w:ascii="Times New Roman" w:hAnsi="Times New Roman" w:eastAsia="宋体" w:cs="Times New Roman"/>
                      <w:color w:val="auto"/>
                      <w:sz w:val="21"/>
                      <w:szCs w:val="21"/>
                      <w:highlight w:val="none"/>
                      <w:lang w:eastAsia="zh-CN"/>
                    </w:rPr>
                    <w:t>机</w:t>
                  </w:r>
                </w:p>
              </w:tc>
              <w:tc>
                <w:tcPr>
                  <w:tcW w:w="2634" w:type="dxa"/>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05" w:type="dxa"/>
                  <w:noWrap w:val="0"/>
                  <w:vAlign w:val="center"/>
                </w:tcPr>
                <w:p>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w:t>
                  </w:r>
                </w:p>
              </w:tc>
              <w:tc>
                <w:tcPr>
                  <w:tcW w:w="1874"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8" w:type="dxa"/>
                  <w:noWrap w:val="0"/>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w:t>
                  </w:r>
                </w:p>
              </w:tc>
              <w:tc>
                <w:tcPr>
                  <w:tcW w:w="1098" w:type="dxa"/>
                  <w:vMerge w:val="continue"/>
                  <w:noWrap w:val="0"/>
                  <w:vAlign w:val="center"/>
                </w:tcPr>
                <w:p>
                  <w:pPr>
                    <w:spacing w:line="240" w:lineRule="auto"/>
                    <w:jc w:val="center"/>
                    <w:rPr>
                      <w:rFonts w:hint="default" w:ascii="Times New Roman" w:hAnsi="Times New Roman" w:eastAsia="宋体" w:cs="Times New Roman"/>
                      <w:sz w:val="21"/>
                      <w:szCs w:val="21"/>
                      <w:highlight w:val="none"/>
                    </w:rPr>
                  </w:pPr>
                </w:p>
              </w:tc>
              <w:tc>
                <w:tcPr>
                  <w:tcW w:w="1313" w:type="dxa"/>
                  <w:noWrap w:val="0"/>
                  <w:vAlign w:val="center"/>
                </w:tcPr>
                <w:p>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烘干机</w:t>
                  </w:r>
                </w:p>
              </w:tc>
              <w:tc>
                <w:tcPr>
                  <w:tcW w:w="2634" w:type="dxa"/>
                  <w:noWrap w:val="0"/>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05"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874"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38"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8</w:t>
                  </w:r>
                </w:p>
              </w:tc>
              <w:tc>
                <w:tcPr>
                  <w:tcW w:w="1098" w:type="dxa"/>
                  <w:vMerge w:val="continue"/>
                  <w:noWrap w:val="0"/>
                  <w:vAlign w:val="center"/>
                </w:tcPr>
                <w:p>
                  <w:pPr>
                    <w:spacing w:line="240" w:lineRule="auto"/>
                    <w:jc w:val="center"/>
                    <w:rPr>
                      <w:rFonts w:hint="default" w:ascii="Times New Roman" w:hAnsi="Times New Roman" w:eastAsia="宋体" w:cs="Times New Roman"/>
                      <w:sz w:val="21"/>
                      <w:szCs w:val="21"/>
                      <w:highlight w:val="none"/>
                    </w:rPr>
                  </w:pPr>
                </w:p>
              </w:tc>
              <w:tc>
                <w:tcPr>
                  <w:tcW w:w="1313" w:type="dxa"/>
                  <w:noWrap w:val="0"/>
                  <w:vAlign w:val="center"/>
                </w:tcPr>
                <w:p>
                  <w:pPr>
                    <w:spacing w:line="240" w:lineRule="auto"/>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二</w:t>
                  </w:r>
                  <w:r>
                    <w:rPr>
                      <w:rFonts w:hint="eastAsia" w:ascii="Times New Roman" w:hAnsi="Times New Roman" w:eastAsia="宋体" w:cs="Times New Roman"/>
                      <w:color w:val="auto"/>
                      <w:sz w:val="21"/>
                      <w:szCs w:val="21"/>
                      <w:highlight w:val="none"/>
                      <w:lang w:eastAsia="zh-CN"/>
                    </w:rPr>
                    <w:t>级喷淋塔</w:t>
                  </w:r>
                </w:p>
              </w:tc>
              <w:tc>
                <w:tcPr>
                  <w:tcW w:w="2634"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05" w:type="dxa"/>
                  <w:noWrap w:val="0"/>
                  <w:vAlign w:val="center"/>
                </w:tcPr>
                <w:p>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874" w:type="dxa"/>
                  <w:noWrap w:val="0"/>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r>
          </w:tbl>
          <w:p>
            <w:pPr>
              <w:spacing w:line="360" w:lineRule="auto"/>
              <w:rPr>
                <w:b/>
                <w:bCs w:val="0"/>
                <w:color w:val="000000"/>
                <w:sz w:val="24"/>
                <w:szCs w:val="24"/>
                <w:highlight w:val="none"/>
              </w:rPr>
            </w:pPr>
            <w:r>
              <w:rPr>
                <w:b/>
                <w:bCs w:val="0"/>
                <w:color w:val="000000"/>
                <w:sz w:val="24"/>
                <w:szCs w:val="24"/>
                <w:highlight w:val="none"/>
              </w:rPr>
              <w:t>5、劳动定员及工作制度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本项目劳动定员暂定5人。年生产批次24批，每半个月生产1批，实行单班制，白班6小时，值班人员2人。</w:t>
            </w:r>
          </w:p>
          <w:p>
            <w:pPr>
              <w:keepNext w:val="0"/>
              <w:keepLines w:val="0"/>
              <w:pageBreakBefore w:val="0"/>
              <w:widowControl w:val="0"/>
              <w:kinsoku/>
              <w:wordWrap/>
              <w:overflowPunct/>
              <w:topLinePunct w:val="0"/>
              <w:autoSpaceDE/>
              <w:autoSpaceDN/>
              <w:bidi w:val="0"/>
              <w:adjustRightInd/>
              <w:snapToGrid/>
              <w:spacing w:line="360" w:lineRule="auto"/>
              <w:textAlignment w:val="auto"/>
              <w:rPr>
                <w:b/>
                <w:bCs w:val="0"/>
                <w:color w:val="000000"/>
                <w:sz w:val="24"/>
                <w:szCs w:val="24"/>
                <w:highlight w:val="none"/>
              </w:rPr>
            </w:pPr>
            <w:r>
              <w:rPr>
                <w:b/>
                <w:bCs w:val="0"/>
                <w:color w:val="000000"/>
                <w:sz w:val="24"/>
                <w:szCs w:val="24"/>
                <w:highlight w:val="none"/>
              </w:rPr>
              <w:t>6、公用工程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bCs/>
                <w:color w:val="000000"/>
                <w:sz w:val="24"/>
                <w:szCs w:val="24"/>
                <w:highlight w:val="none"/>
              </w:rPr>
            </w:pPr>
            <w:r>
              <w:rPr>
                <w:rFonts w:hint="eastAsia"/>
                <w:b/>
                <w:bCs/>
                <w:color w:val="000000"/>
                <w:sz w:val="24"/>
                <w:szCs w:val="24"/>
                <w:highlight w:val="none"/>
                <w:lang w:val="en-US" w:eastAsia="zh-CN"/>
              </w:rPr>
              <w:t>6.1、</w:t>
            </w:r>
            <w:r>
              <w:rPr>
                <w:b/>
                <w:bCs/>
                <w:color w:val="000000"/>
                <w:sz w:val="24"/>
                <w:szCs w:val="24"/>
                <w:highlight w:val="none"/>
              </w:rPr>
              <w:t>给水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olor w:val="auto"/>
                <w:sz w:val="24"/>
                <w:szCs w:val="24"/>
                <w:highlight w:val="none"/>
                <w:lang w:eastAsia="zh-CN"/>
              </w:rPr>
            </w:pPr>
            <w:r>
              <w:rPr>
                <w:rFonts w:hint="eastAsia" w:ascii="Times New Roman" w:hAnsi="Times New Roman" w:eastAsia="宋体" w:cs="Times New Roman"/>
                <w:color w:val="000000"/>
                <w:sz w:val="24"/>
                <w:szCs w:val="24"/>
                <w:highlight w:val="none"/>
                <w:lang w:val="en-US" w:eastAsia="zh-CN"/>
              </w:rPr>
              <w:t>本工程给水依托现有工程已建成供水管网，</w:t>
            </w:r>
            <w:r>
              <w:rPr>
                <w:color w:val="000000"/>
                <w:sz w:val="24"/>
                <w:szCs w:val="24"/>
                <w:highlight w:val="none"/>
              </w:rPr>
              <w:t>由市政供水管网供给，市政自来水能满足</w:t>
            </w:r>
            <w:r>
              <w:rPr>
                <w:rFonts w:hint="eastAsia"/>
                <w:color w:val="000000"/>
                <w:sz w:val="24"/>
                <w:szCs w:val="24"/>
                <w:highlight w:val="none"/>
                <w:lang w:eastAsia="zh-CN"/>
              </w:rPr>
              <w:t>本项目</w:t>
            </w:r>
            <w:r>
              <w:rPr>
                <w:color w:val="000000"/>
                <w:sz w:val="24"/>
                <w:szCs w:val="24"/>
                <w:highlight w:val="none"/>
              </w:rPr>
              <w:t>的给水水量及水</w:t>
            </w:r>
            <w:r>
              <w:rPr>
                <w:color w:val="auto"/>
                <w:sz w:val="24"/>
                <w:szCs w:val="24"/>
                <w:highlight w:val="none"/>
              </w:rPr>
              <w:t>压的要求</w:t>
            </w:r>
            <w:r>
              <w:rPr>
                <w:rFonts w:hint="eastAsia"/>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本工程新增用水主要为新增员工办公生活用水、生产用水，年总用水量</w:t>
            </w:r>
            <w:r>
              <w:rPr>
                <w:rFonts w:hint="eastAsia" w:cs="Times New Roman"/>
                <w:color w:val="auto"/>
                <w:sz w:val="24"/>
                <w:szCs w:val="24"/>
                <w:highlight w:val="none"/>
                <w:lang w:val="en-US" w:eastAsia="zh-CN"/>
              </w:rPr>
              <w:t>985.21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。其中生活用水量为75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；生产用水量为</w:t>
            </w:r>
            <w:r>
              <w:rPr>
                <w:rFonts w:hint="eastAsia" w:cs="Times New Roman"/>
                <w:color w:val="auto"/>
                <w:sz w:val="24"/>
                <w:szCs w:val="24"/>
                <w:highlight w:val="none"/>
                <w:lang w:val="en-US" w:eastAsia="zh-CN"/>
              </w:rPr>
              <w:t>910.21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 xml:space="preserve"> ，其中包括电解液配制补充用水</w:t>
            </w:r>
            <w:r>
              <w:rPr>
                <w:rFonts w:hint="eastAsia" w:cs="Times New Roman"/>
                <w:color w:val="auto"/>
                <w:sz w:val="24"/>
                <w:szCs w:val="24"/>
                <w:highlight w:val="none"/>
                <w:lang w:val="en-US" w:eastAsia="zh-CN"/>
              </w:rPr>
              <w:t>10.21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破碎</w:t>
            </w:r>
            <w:r>
              <w:rPr>
                <w:rFonts w:hint="eastAsia" w:ascii="Times New Roman" w:hAnsi="Times New Roman" w:eastAsia="宋体" w:cs="Times New Roman"/>
                <w:color w:val="auto"/>
                <w:sz w:val="24"/>
                <w:szCs w:val="24"/>
                <w:highlight w:val="none"/>
                <w:lang w:val="en-US" w:eastAsia="zh-CN"/>
              </w:rPr>
              <w:t>用水</w:t>
            </w:r>
            <w:r>
              <w:rPr>
                <w:rFonts w:hint="eastAsia" w:cs="Times New Roman"/>
                <w:color w:val="auto"/>
                <w:sz w:val="24"/>
                <w:szCs w:val="24"/>
                <w:highlight w:val="none"/>
                <w:lang w:val="en-US" w:eastAsia="zh-CN"/>
              </w:rPr>
              <w:t>144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分离用水</w:t>
            </w:r>
            <w:r>
              <w:rPr>
                <w:rFonts w:hint="eastAsia" w:cs="Times New Roman"/>
                <w:color w:val="auto"/>
                <w:sz w:val="24"/>
                <w:szCs w:val="24"/>
                <w:highlight w:val="none"/>
                <w:lang w:val="en-US" w:eastAsia="zh-CN"/>
              </w:rPr>
              <w:t>360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，煮酸后清洗用水为</w:t>
            </w:r>
            <w:r>
              <w:rPr>
                <w:rFonts w:hint="eastAsia" w:cs="Times New Roman"/>
                <w:color w:val="auto"/>
                <w:sz w:val="24"/>
                <w:szCs w:val="24"/>
                <w:highlight w:val="none"/>
                <w:lang w:val="en-US" w:eastAsia="zh-CN"/>
              </w:rPr>
              <w:t>288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，电解酸雾吸收塔、酸煮酸雾吸收塔补充水为</w:t>
            </w:r>
            <w:r>
              <w:rPr>
                <w:rFonts w:hint="eastAsia" w:cs="Times New Roman"/>
                <w:color w:val="auto"/>
                <w:sz w:val="24"/>
                <w:szCs w:val="24"/>
                <w:highlight w:val="none"/>
                <w:lang w:val="en-US" w:eastAsia="zh-CN"/>
              </w:rPr>
              <w:t>108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6.2、排水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本工程采用雨污分流、清污分流的排水体制，排水系统利用原有已建成排水管网，厂内</w:t>
            </w:r>
            <w:r>
              <w:rPr>
                <w:color w:val="000000"/>
                <w:sz w:val="24"/>
                <w:szCs w:val="24"/>
                <w:highlight w:val="none"/>
              </w:rPr>
              <w:t>雨水排入市政雨水管网</w:t>
            </w:r>
            <w:r>
              <w:rPr>
                <w:rFonts w:hint="eastAsia" w:ascii="Times New Roman" w:hAnsi="Times New Roman" w:eastAsia="宋体" w:cs="Times New Roman"/>
                <w:color w:val="000000"/>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Cs/>
                <w:sz w:val="24"/>
                <w:szCs w:val="24"/>
              </w:rPr>
            </w:pPr>
            <w:r>
              <w:rPr>
                <w:rFonts w:hint="eastAsia" w:ascii="Times New Roman" w:hAnsi="Times New Roman" w:eastAsia="宋体" w:cs="Times New Roman"/>
                <w:color w:val="000000"/>
                <w:sz w:val="24"/>
                <w:szCs w:val="24"/>
                <w:highlight w:val="none"/>
                <w:lang w:val="en-US" w:eastAsia="zh-CN"/>
              </w:rPr>
              <w:t>本工程生产废水主要为</w:t>
            </w:r>
            <w:r>
              <w:rPr>
                <w:rFonts w:hint="eastAsia" w:ascii="Times New Roman" w:hAnsi="Times New Roman" w:eastAsia="宋体" w:cs="Times New Roman"/>
                <w:color w:val="auto"/>
                <w:sz w:val="24"/>
                <w:szCs w:val="24"/>
                <w:highlight w:val="none"/>
                <w:lang w:val="en-US" w:eastAsia="zh-CN"/>
              </w:rPr>
              <w:t>固液分离废水、清洗废水以及酸雾吸收塔定期排污水</w:t>
            </w:r>
            <w:r>
              <w:rPr>
                <w:rFonts w:hint="eastAsia" w:ascii="Times New Roman" w:hAnsi="Times New Roman" w:eastAsia="宋体" w:cs="Times New Roman"/>
                <w:color w:val="000000"/>
                <w:sz w:val="24"/>
                <w:szCs w:val="24"/>
                <w:highlight w:val="none"/>
                <w:lang w:val="en-US" w:eastAsia="zh-CN"/>
              </w:rPr>
              <w:t>，经过车间管道分类收集</w:t>
            </w:r>
            <w:r>
              <w:rPr>
                <w:rFonts w:hint="eastAsia" w:ascii="宋体" w:hAnsi="宋体" w:eastAsia="宋体" w:cs="宋体"/>
                <w:bCs/>
                <w:sz w:val="24"/>
                <w:szCs w:val="24"/>
              </w:rPr>
              <w:t>后</w:t>
            </w:r>
            <w:r>
              <w:rPr>
                <w:rFonts w:hint="eastAsia" w:ascii="宋体" w:hAnsi="宋体" w:eastAsia="宋体" w:cs="宋体"/>
                <w:bCs/>
                <w:sz w:val="24"/>
                <w:szCs w:val="24"/>
                <w:lang w:eastAsia="zh-CN"/>
              </w:rPr>
              <w:t>排</w:t>
            </w:r>
            <w:r>
              <w:rPr>
                <w:rFonts w:hint="eastAsia" w:ascii="宋体" w:hAnsi="宋体" w:eastAsia="宋体" w:cs="宋体"/>
                <w:bCs/>
                <w:sz w:val="24"/>
                <w:szCs w:val="24"/>
              </w:rPr>
              <w:t>入公司污水处理</w:t>
            </w:r>
            <w:r>
              <w:rPr>
                <w:rFonts w:hint="eastAsia" w:ascii="宋体" w:hAnsi="宋体" w:eastAsia="宋体" w:cs="宋体"/>
                <w:bCs/>
                <w:sz w:val="24"/>
                <w:szCs w:val="24"/>
                <w:lang w:eastAsia="zh-CN"/>
              </w:rPr>
              <w:t>站</w:t>
            </w:r>
            <w:r>
              <w:rPr>
                <w:rFonts w:hint="eastAsia" w:ascii="宋体" w:hAnsi="宋体" w:eastAsia="宋体" w:cs="宋体"/>
                <w:bCs/>
                <w:sz w:val="24"/>
                <w:szCs w:val="24"/>
              </w:rPr>
              <w:t>（含镍废水经含镍废水</w:t>
            </w:r>
            <w:r>
              <w:rPr>
                <w:rFonts w:hint="eastAsia" w:ascii="宋体" w:hAnsi="宋体" w:cs="宋体"/>
                <w:bCs/>
                <w:sz w:val="24"/>
                <w:szCs w:val="24"/>
                <w:lang w:eastAsia="zh-CN"/>
              </w:rPr>
              <w:t>分质</w:t>
            </w:r>
            <w:r>
              <w:rPr>
                <w:rFonts w:hint="eastAsia" w:ascii="宋体" w:hAnsi="宋体" w:eastAsia="宋体" w:cs="宋体"/>
                <w:bCs/>
                <w:sz w:val="24"/>
                <w:szCs w:val="24"/>
              </w:rPr>
              <w:t>处理单元预处理）</w:t>
            </w:r>
            <w:r>
              <w:rPr>
                <w:rFonts w:hint="eastAsia" w:ascii="Times New Roman" w:hAnsi="Times New Roman" w:eastAsia="宋体" w:cs="Times New Roman"/>
                <w:color w:val="000000"/>
                <w:sz w:val="24"/>
                <w:szCs w:val="24"/>
                <w:highlight w:val="none"/>
                <w:lang w:val="en-US" w:eastAsia="zh-CN"/>
              </w:rPr>
              <w:t>，</w:t>
            </w:r>
            <w:r>
              <w:rPr>
                <w:rFonts w:hint="eastAsia" w:ascii="宋体" w:hAnsi="宋体" w:eastAsia="宋体" w:cs="宋体"/>
                <w:bCs/>
                <w:sz w:val="24"/>
                <w:szCs w:val="24"/>
              </w:rPr>
              <w:t>经 “综合调节+沉淀+混凝+砂滤+活性炭吸附”等工艺处理达标后，</w:t>
            </w:r>
            <w:r>
              <w:rPr>
                <w:rFonts w:hint="eastAsia" w:ascii="宋体" w:hAnsi="宋体" w:eastAsia="宋体" w:cs="宋体"/>
                <w:bCs/>
                <w:sz w:val="24"/>
                <w:szCs w:val="24"/>
                <w:lang w:eastAsia="zh-CN"/>
              </w:rPr>
              <w:t>排入</w:t>
            </w:r>
            <w:r>
              <w:rPr>
                <w:rFonts w:hint="eastAsia" w:ascii="宋体" w:hAnsi="宋体" w:eastAsia="宋体" w:cs="宋体"/>
                <w:bCs/>
                <w:sz w:val="24"/>
                <w:szCs w:val="24"/>
              </w:rPr>
              <w:t>污水管网。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本工程日常办公生活将产生生活污水，污水产生量60</w:t>
            </w:r>
            <w:r>
              <w:rPr>
                <w:rFonts w:hint="default" w:ascii="Times New Roman" w:hAnsi="Times New Roman" w:eastAsia="宋体" w:cs="Times New Roman"/>
                <w:color w:val="000000"/>
                <w:sz w:val="24"/>
                <w:szCs w:val="24"/>
                <w:highlight w:val="none"/>
                <w:lang w:val="en-US" w:eastAsia="zh-CN"/>
              </w:rPr>
              <w:t>m</w:t>
            </w:r>
            <w:r>
              <w:rPr>
                <w:rFonts w:hint="default" w:ascii="Times New Roman" w:hAnsi="Times New Roman" w:eastAsia="宋体" w:cs="Times New Roman"/>
                <w:color w:val="000000"/>
                <w:sz w:val="24"/>
                <w:szCs w:val="24"/>
                <w:highlight w:val="none"/>
                <w:vertAlign w:val="superscript"/>
                <w:lang w:val="en-US" w:eastAsia="zh-CN"/>
              </w:rPr>
              <w:t>3</w:t>
            </w:r>
            <w:r>
              <w:rPr>
                <w:rFonts w:hint="default" w:ascii="Times New Roman" w:hAnsi="Times New Roman" w:eastAsia="宋体" w:cs="Times New Roman"/>
                <w:color w:val="000000"/>
                <w:sz w:val="24"/>
                <w:szCs w:val="24"/>
                <w:highlight w:val="none"/>
                <w:lang w:val="en-US" w:eastAsia="zh-CN"/>
              </w:rPr>
              <w:t>/a</w:t>
            </w:r>
            <w:r>
              <w:rPr>
                <w:rFonts w:hint="eastAsia" w:ascii="Times New Roman" w:hAnsi="Times New Roman" w:eastAsia="宋体" w:cs="Times New Roman"/>
                <w:color w:val="000000"/>
                <w:sz w:val="24"/>
                <w:szCs w:val="24"/>
                <w:highlight w:val="none"/>
                <w:lang w:val="en-US" w:eastAsia="zh-CN"/>
              </w:rPr>
              <w:t>，依托公司现有化粪池处理，处理达标后排入污水管网。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处理后的工业废水和生活污水合并成一个排放口，排入开发区污水管网，进入城北污水处理厂集中处理</w:t>
            </w:r>
            <w:r>
              <w:rPr>
                <w:rFonts w:hint="eastAsia" w:ascii="宋体" w:hAnsi="宋体" w:eastAsia="宋体" w:cs="宋体"/>
                <w:bCs/>
                <w:sz w:val="24"/>
                <w:szCs w:val="24"/>
                <w:lang w:eastAsia="zh-CN"/>
              </w:rPr>
              <w:t>，</w:t>
            </w:r>
            <w:r>
              <w:rPr>
                <w:rFonts w:hint="eastAsia" w:ascii="Times New Roman" w:hAnsi="Times New Roman" w:eastAsia="宋体" w:cs="Times New Roman"/>
                <w:color w:val="000000"/>
                <w:sz w:val="24"/>
                <w:szCs w:val="24"/>
                <w:highlight w:val="none"/>
                <w:lang w:val="en-US" w:eastAsia="zh-CN"/>
              </w:rPr>
              <w:t>处理达到《城镇污水处理厂污染物排放标准》</w:t>
            </w:r>
            <w:r>
              <w:rPr>
                <w:rFonts w:hint="eastAsia"/>
                <w:sz w:val="24"/>
                <w:szCs w:val="24"/>
              </w:rPr>
              <w:t>(GB18918-2002)</w:t>
            </w:r>
            <w:r>
              <w:rPr>
                <w:rFonts w:hint="eastAsia"/>
                <w:sz w:val="24"/>
                <w:szCs w:val="24"/>
                <w:lang w:eastAsia="zh-CN"/>
              </w:rPr>
              <w:t>中</w:t>
            </w:r>
            <w:r>
              <w:rPr>
                <w:rFonts w:hint="eastAsia" w:ascii="Times New Roman" w:hAnsi="Times New Roman" w:eastAsia="宋体" w:cs="Times New Roman"/>
                <w:color w:val="000000"/>
                <w:sz w:val="24"/>
                <w:szCs w:val="24"/>
                <w:highlight w:val="none"/>
                <w:lang w:val="en-US" w:eastAsia="zh-CN"/>
              </w:rPr>
              <w:t>一级</w:t>
            </w:r>
            <w:r>
              <w:rPr>
                <w:rFonts w:hint="default" w:ascii="Times New Roman" w:hAnsi="Times New Roman" w:eastAsia="宋体" w:cs="Times New Roman"/>
                <w:color w:val="000000"/>
                <w:sz w:val="24"/>
                <w:szCs w:val="24"/>
                <w:highlight w:val="none"/>
                <w:lang w:val="en-US" w:eastAsia="zh-CN"/>
              </w:rPr>
              <w:t>A</w:t>
            </w:r>
            <w:r>
              <w:rPr>
                <w:rFonts w:hint="eastAsia" w:ascii="Times New Roman" w:hAnsi="Times New Roman" w:eastAsia="宋体" w:cs="Times New Roman"/>
                <w:color w:val="000000"/>
                <w:sz w:val="24"/>
                <w:szCs w:val="24"/>
                <w:highlight w:val="none"/>
                <w:lang w:val="en-US" w:eastAsia="zh-CN"/>
              </w:rPr>
              <w:t>标准后排入淠河。</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6.3、配供电</w:t>
            </w:r>
          </w:p>
          <w:p>
            <w:pPr>
              <w:spacing w:line="360" w:lineRule="auto"/>
              <w:ind w:firstLine="480" w:firstLineChars="200"/>
              <w:rPr>
                <w:rFonts w:ascii="Times New Roman" w:hAnsi="Times New Roman" w:eastAsia="宋体" w:cs="Times New Roman"/>
                <w:bCs/>
                <w:color w:val="000000"/>
                <w:sz w:val="24"/>
                <w:szCs w:val="24"/>
                <w:highlight w:val="none"/>
              </w:rPr>
            </w:pPr>
            <w:r>
              <w:rPr>
                <w:bCs/>
                <w:color w:val="000000"/>
                <w:sz w:val="24"/>
                <w:szCs w:val="24"/>
                <w:highlight w:val="none"/>
              </w:rPr>
              <w:t>由市政电网供电，</w:t>
            </w:r>
            <w:r>
              <w:rPr>
                <w:rFonts w:hint="eastAsia" w:ascii="Times New Roman" w:hAnsi="Times New Roman" w:eastAsia="宋体" w:cs="Times New Roman"/>
                <w:bCs/>
                <w:color w:val="000000"/>
                <w:sz w:val="24"/>
                <w:szCs w:val="24"/>
                <w:highlight w:val="none"/>
              </w:rPr>
              <w:t>公司现有配套供电设施，配有2000KVA变压器一台，目前厂区日使用用电量为1000KVA。新建项目投产后，</w:t>
            </w:r>
            <w:r>
              <w:rPr>
                <w:bCs/>
                <w:color w:val="000000"/>
                <w:sz w:val="24"/>
                <w:szCs w:val="24"/>
                <w:highlight w:val="none"/>
              </w:rPr>
              <w:t>本项目用电量约</w:t>
            </w:r>
            <w:r>
              <w:rPr>
                <w:rFonts w:hint="eastAsia"/>
                <w:bCs/>
                <w:color w:val="000000"/>
                <w:sz w:val="24"/>
                <w:szCs w:val="24"/>
                <w:highlight w:val="none"/>
                <w:lang w:val="en-US" w:eastAsia="zh-CN"/>
              </w:rPr>
              <w:t>20</w:t>
            </w:r>
            <w:r>
              <w:rPr>
                <w:rFonts w:hint="eastAsia"/>
                <w:bCs/>
                <w:color w:val="000000"/>
                <w:sz w:val="24"/>
                <w:szCs w:val="24"/>
                <w:highlight w:val="none"/>
              </w:rPr>
              <w:t>万</w:t>
            </w:r>
            <w:r>
              <w:rPr>
                <w:color w:val="000000"/>
                <w:spacing w:val="-8"/>
                <w:sz w:val="24"/>
                <w:szCs w:val="24"/>
                <w:highlight w:val="none"/>
                <w:lang w:val="zh-CN" w:bidi="zh-CN"/>
              </w:rPr>
              <w:t xml:space="preserve">kW·h/a </w:t>
            </w:r>
            <w:r>
              <w:rPr>
                <w:rFonts w:hint="eastAsia"/>
                <w:color w:val="000000"/>
                <w:spacing w:val="-8"/>
                <w:sz w:val="24"/>
                <w:szCs w:val="24"/>
                <w:highlight w:val="none"/>
                <w:lang w:val="zh-CN" w:bidi="zh-CN"/>
              </w:rPr>
              <w:t>，</w:t>
            </w:r>
            <w:r>
              <w:rPr>
                <w:rFonts w:hint="eastAsia" w:ascii="Times New Roman" w:hAnsi="Times New Roman" w:eastAsia="宋体" w:cs="Times New Roman"/>
                <w:bCs/>
                <w:color w:val="000000"/>
                <w:sz w:val="24"/>
                <w:szCs w:val="24"/>
                <w:highlight w:val="none"/>
              </w:rPr>
              <w:t>日用电量为</w:t>
            </w:r>
            <w:r>
              <w:rPr>
                <w:rFonts w:hint="eastAsia" w:ascii="Times New Roman" w:hAnsi="Times New Roman" w:eastAsia="宋体" w:cs="Times New Roman"/>
                <w:bCs/>
                <w:color w:val="000000"/>
                <w:sz w:val="24"/>
                <w:szCs w:val="24"/>
                <w:highlight w:val="none"/>
                <w:lang w:val="en-US" w:eastAsia="zh-CN"/>
              </w:rPr>
              <w:t>667</w:t>
            </w:r>
            <w:r>
              <w:rPr>
                <w:rFonts w:hint="eastAsia" w:ascii="Times New Roman" w:hAnsi="Times New Roman" w:eastAsia="宋体" w:cs="Times New Roman"/>
                <w:bCs/>
                <w:color w:val="000000"/>
                <w:sz w:val="24"/>
                <w:szCs w:val="24"/>
                <w:highlight w:val="none"/>
              </w:rPr>
              <w:t>度</w:t>
            </w:r>
            <w:r>
              <w:rPr>
                <w:rFonts w:hint="eastAsia" w:ascii="Times New Roman" w:hAnsi="Times New Roman" w:eastAsia="宋体" w:cs="Times New Roman"/>
                <w:bCs/>
                <w:color w:val="000000"/>
                <w:sz w:val="24"/>
                <w:szCs w:val="24"/>
                <w:highlight w:val="none"/>
                <w:lang w:eastAsia="zh-CN"/>
              </w:rPr>
              <w:t>，</w:t>
            </w:r>
            <w:r>
              <w:rPr>
                <w:rFonts w:hint="eastAsia" w:ascii="Times New Roman" w:hAnsi="Times New Roman" w:eastAsia="宋体" w:cs="Times New Roman"/>
                <w:bCs/>
                <w:color w:val="000000"/>
                <w:sz w:val="24"/>
                <w:szCs w:val="24"/>
                <w:highlight w:val="none"/>
                <w:lang w:val="en-US" w:eastAsia="zh-CN"/>
              </w:rPr>
              <w:t>满足新建项目用电需求。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b/>
                <w:bCs/>
                <w:color w:val="auto"/>
                <w:sz w:val="24"/>
                <w:szCs w:val="24"/>
                <w:highlight w:val="none"/>
                <w:lang w:val="en-US" w:eastAsia="zh-CN"/>
              </w:rPr>
            </w:pPr>
            <w:r>
              <w:rPr>
                <w:rFonts w:hint="eastAsia"/>
                <w:b/>
                <w:bCs/>
                <w:color w:val="000000"/>
                <w:sz w:val="24"/>
                <w:szCs w:val="24"/>
                <w:highlight w:val="none"/>
                <w:lang w:val="en-US" w:eastAsia="zh-CN"/>
              </w:rPr>
              <w:t>6.4、储</w:t>
            </w:r>
            <w:r>
              <w:rPr>
                <w:rFonts w:hint="eastAsia"/>
                <w:b/>
                <w:bCs/>
                <w:color w:val="auto"/>
                <w:sz w:val="24"/>
                <w:szCs w:val="24"/>
                <w:highlight w:val="none"/>
                <w:lang w:val="en-US" w:eastAsia="zh-CN"/>
              </w:rPr>
              <w:t>运工程</w:t>
            </w:r>
          </w:p>
          <w:p>
            <w:pPr>
              <w:spacing w:line="360" w:lineRule="auto"/>
              <w:ind w:firstLine="480" w:firstLineChars="200"/>
              <w:rPr>
                <w:rFonts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储存物料种类：原料及成品仓库，储存盐酸、硝酸钠、硫酸等化学品。本工程原料进出厂使用汽车运输，贮存于1</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车间，1#车间一楼为钣金二车间和危险化学品仓库；二楼为原料仓库。危险化学品库暂存盐酸、硝酸钠、硫酸等。5#车间用于成品仓库。</w:t>
            </w:r>
          </w:p>
          <w:p>
            <w:pPr>
              <w:spacing w:line="360" w:lineRule="auto"/>
              <w:ind w:firstLine="480" w:firstLineChars="200"/>
              <w:rPr>
                <w:rFonts w:ascii="Times New Roman" w:hAnsi="Times New Roman" w:eastAsia="宋体" w:cs="Times New Roman"/>
                <w:bCs/>
                <w:color w:val="000000"/>
                <w:sz w:val="24"/>
                <w:szCs w:val="24"/>
                <w:highlight w:val="none"/>
              </w:rPr>
            </w:pPr>
            <w:r>
              <w:rPr>
                <w:rFonts w:hint="eastAsia" w:ascii="Times New Roman" w:hAnsi="Times New Roman" w:eastAsia="宋体" w:cs="Times New Roman"/>
                <w:bCs/>
                <w:color w:val="auto"/>
                <w:sz w:val="24"/>
                <w:szCs w:val="24"/>
                <w:highlight w:val="none"/>
                <w:lang w:val="en-US" w:eastAsia="zh-CN"/>
              </w:rPr>
              <w:t>本工程所有化学品的暂</w:t>
            </w:r>
            <w:r>
              <w:rPr>
                <w:rFonts w:hint="eastAsia" w:ascii="Times New Roman" w:hAnsi="Times New Roman" w:eastAsia="宋体" w:cs="Times New Roman"/>
                <w:bCs/>
                <w:color w:val="000000"/>
                <w:sz w:val="24"/>
                <w:szCs w:val="24"/>
                <w:highlight w:val="none"/>
                <w:lang w:val="en-US" w:eastAsia="zh-CN"/>
              </w:rPr>
              <w:t>存均须严格按照《常用危险化学品贮存通则》（</w:t>
            </w:r>
            <w:r>
              <w:rPr>
                <w:rFonts w:hint="default" w:ascii="Times New Roman" w:hAnsi="Times New Roman" w:eastAsia="宋体" w:cs="Times New Roman"/>
                <w:bCs/>
                <w:color w:val="000000"/>
                <w:sz w:val="24"/>
                <w:szCs w:val="24"/>
                <w:highlight w:val="none"/>
                <w:lang w:val="en-US" w:eastAsia="zh-CN"/>
              </w:rPr>
              <w:t>GB15603-1995</w:t>
            </w:r>
            <w:r>
              <w:rPr>
                <w:rFonts w:hint="eastAsia" w:ascii="Times New Roman" w:hAnsi="Times New Roman" w:eastAsia="宋体" w:cs="Times New Roman"/>
                <w:bCs/>
                <w:color w:val="000000"/>
                <w:sz w:val="24"/>
                <w:szCs w:val="24"/>
                <w:highlight w:val="none"/>
                <w:lang w:val="en-US" w:eastAsia="zh-CN"/>
              </w:rPr>
              <w:t xml:space="preserve">）要求执行。 </w:t>
            </w:r>
          </w:p>
          <w:p>
            <w:pPr>
              <w:spacing w:line="360" w:lineRule="auto"/>
              <w:rPr>
                <w:rFonts w:hint="default"/>
                <w:b/>
                <w:bCs/>
                <w:color w:val="000000"/>
                <w:sz w:val="24"/>
                <w:szCs w:val="24"/>
                <w:highlight w:val="none"/>
                <w:lang w:val="en-US" w:eastAsia="zh-CN"/>
              </w:rPr>
            </w:pPr>
            <w:r>
              <w:rPr>
                <w:rFonts w:hint="eastAsia"/>
                <w:b/>
                <w:bCs/>
                <w:color w:val="000000"/>
                <w:sz w:val="24"/>
                <w:szCs w:val="24"/>
                <w:highlight w:val="none"/>
                <w:lang w:val="en-US" w:eastAsia="zh-CN"/>
              </w:rPr>
              <w:t>7、平面布置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color w:val="000000"/>
                <w:sz w:val="24"/>
                <w:szCs w:val="24"/>
                <w:highlight w:val="none"/>
                <w:lang w:val="en-US" w:eastAsia="zh-CN"/>
              </w:rPr>
              <w:t>本项目</w:t>
            </w:r>
            <w:r>
              <w:rPr>
                <w:rFonts w:hint="eastAsia"/>
                <w:color w:val="000000"/>
                <w:sz w:val="24"/>
                <w:szCs w:val="24"/>
                <w:highlight w:val="none"/>
                <w:lang w:eastAsia="zh-CN"/>
              </w:rPr>
              <w:t>位于安徽省六安市六安经济技术开发区清风路</w:t>
            </w:r>
            <w:r>
              <w:rPr>
                <w:rFonts w:hint="eastAsia"/>
                <w:color w:val="000000"/>
                <w:sz w:val="24"/>
                <w:szCs w:val="24"/>
                <w:highlight w:val="none"/>
                <w:lang w:val="en-US" w:eastAsia="zh-CN"/>
              </w:rPr>
              <w:t>73号</w:t>
            </w:r>
            <w:r>
              <w:rPr>
                <w:rFonts w:hint="eastAsia"/>
                <w:color w:val="000000"/>
                <w:sz w:val="24"/>
                <w:szCs w:val="24"/>
                <w:highlight w:val="none"/>
                <w:lang w:eastAsia="zh-CN"/>
              </w:rPr>
              <w:t>，安徽鳌牌新材料有限公司南侧</w:t>
            </w:r>
            <w:r>
              <w:rPr>
                <w:rFonts w:hint="eastAsia"/>
                <w:color w:val="000000"/>
                <w:sz w:val="24"/>
                <w:szCs w:val="24"/>
                <w:highlight w:val="none"/>
                <w:lang w:val="en-US" w:eastAsia="zh-CN"/>
              </w:rPr>
              <w:t>4#车间二楼</w:t>
            </w:r>
            <w:r>
              <w:rPr>
                <w:rFonts w:hint="eastAsia" w:eastAsia="宋体"/>
                <w:b w:val="0"/>
                <w:bCs w:val="0"/>
                <w:color w:val="000000"/>
                <w:sz w:val="24"/>
                <w:szCs w:val="24"/>
                <w:highlight w:val="none"/>
                <w:lang w:val="en-US" w:eastAsia="zh-CN"/>
              </w:rPr>
              <w:t>东部北侧，</w:t>
            </w:r>
            <w:r>
              <w:rPr>
                <w:rFonts w:hint="eastAsia"/>
                <w:color w:val="000000"/>
                <w:sz w:val="24"/>
                <w:szCs w:val="24"/>
                <w:highlight w:val="none"/>
                <w:lang w:eastAsia="zh-CN"/>
              </w:rPr>
              <w:t>项目占地</w:t>
            </w:r>
            <w:r>
              <w:rPr>
                <w:color w:val="000000"/>
                <w:sz w:val="24"/>
                <w:szCs w:val="24"/>
                <w:highlight w:val="none"/>
              </w:rPr>
              <w:t>面积为</w:t>
            </w:r>
            <w:r>
              <w:rPr>
                <w:rFonts w:hint="eastAsia"/>
                <w:color w:val="000000"/>
                <w:sz w:val="24"/>
                <w:szCs w:val="24"/>
                <w:highlight w:val="none"/>
                <w:lang w:val="en-US" w:eastAsia="zh-CN"/>
              </w:rPr>
              <w:t>650</w:t>
            </w:r>
            <w:r>
              <w:rPr>
                <w:rFonts w:hint="eastAsia"/>
                <w:color w:val="000000"/>
                <w:sz w:val="24"/>
                <w:szCs w:val="24"/>
                <w:highlight w:val="none"/>
              </w:rPr>
              <w:t>m</w:t>
            </w:r>
            <w:r>
              <w:rPr>
                <w:rFonts w:hint="eastAsia"/>
                <w:color w:val="000000"/>
                <w:sz w:val="24"/>
                <w:szCs w:val="24"/>
                <w:highlight w:val="none"/>
                <w:vertAlign w:val="superscript"/>
              </w:rPr>
              <w:t>2</w:t>
            </w:r>
            <w:r>
              <w:rPr>
                <w:rFonts w:hint="eastAsia"/>
                <w:color w:val="000000"/>
                <w:sz w:val="24"/>
                <w:szCs w:val="24"/>
                <w:highlight w:val="none"/>
                <w:vertAlign w:val="baseline"/>
                <w:lang w:eastAsia="zh-CN"/>
              </w:rPr>
              <w:t>，</w:t>
            </w:r>
            <w:r>
              <w:rPr>
                <w:rFonts w:hint="eastAsia"/>
                <w:color w:val="000000"/>
                <w:sz w:val="24"/>
                <w:szCs w:val="24"/>
                <w:highlight w:val="none"/>
                <w:lang w:val="en-US" w:eastAsia="zh-CN"/>
              </w:rPr>
              <w:t>利用已建厂房进行布局，</w:t>
            </w:r>
            <w:r>
              <w:rPr>
                <w:rFonts w:hint="eastAsia" w:ascii="宋体" w:hAnsi="宋体" w:eastAsia="宋体" w:cs="宋体"/>
                <w:color w:val="000000"/>
                <w:kern w:val="0"/>
                <w:sz w:val="24"/>
                <w:szCs w:val="24"/>
                <w:lang w:val="en-US" w:eastAsia="zh-CN" w:bidi="ar"/>
              </w:rPr>
              <w:t>项目总平面布局按照工艺流程布置，各工序布设距离较短，既满足货流的交通组织，又满足消防要求，保证了生产的安全性和连续性。总体来说，项目平面布置较为合理。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color w:val="000000"/>
                <w:sz w:val="24"/>
                <w:szCs w:val="24"/>
                <w:highlight w:val="none"/>
                <w:lang w:val="en-US" w:eastAsia="zh-CN"/>
              </w:rPr>
            </w:pPr>
            <w:r>
              <w:rPr>
                <w:rFonts w:hint="eastAsia"/>
                <w:color w:val="000000"/>
                <w:sz w:val="24"/>
                <w:szCs w:val="24"/>
                <w:highlight w:val="none"/>
                <w:lang w:eastAsia="zh-CN"/>
              </w:rPr>
              <w:t>现阶段本项目</w:t>
            </w:r>
            <w:r>
              <w:rPr>
                <w:rFonts w:hint="eastAsia" w:ascii="Times New Roman" w:hAnsi="Times New Roman" w:cs="Times New Roman"/>
                <w:color w:val="000000"/>
                <w:sz w:val="24"/>
                <w:szCs w:val="24"/>
                <w:highlight w:val="none"/>
                <w:lang w:val="en-US" w:eastAsia="zh-CN"/>
              </w:rPr>
              <w:t>南侧为</w:t>
            </w:r>
            <w:r>
              <w:rPr>
                <w:rFonts w:hint="eastAsia"/>
                <w:color w:val="000000"/>
                <w:sz w:val="24"/>
                <w:szCs w:val="24"/>
                <w:highlight w:val="none"/>
                <w:lang w:val="en-US" w:eastAsia="zh-CN"/>
              </w:rPr>
              <w:t>铝氧化线（在建），西侧为电镀镍线（在建），东侧为过道及楼梯间，北侧临空；楼下一楼东侧为金属镀铬线，西侧为塑料硬铬线，楼上三楼东北侧为镀金生产线，东南侧为电镀锌线，西北侧为电泳线，西南侧为电镀锡线。</w:t>
            </w:r>
            <w:r>
              <w:rPr>
                <w:rFonts w:hint="eastAsia" w:ascii="宋体" w:hAnsi="宋体" w:eastAsia="宋体" w:cs="宋体"/>
                <w:color w:val="000000"/>
                <w:kern w:val="0"/>
                <w:sz w:val="24"/>
                <w:szCs w:val="24"/>
                <w:lang w:val="en-US" w:eastAsia="zh-CN" w:bidi="ar"/>
              </w:rPr>
              <w:t>4#车间平面布置详见</w:t>
            </w:r>
            <w:r>
              <w:rPr>
                <w:rFonts w:hint="eastAsia" w:ascii="宋体" w:hAnsi="宋体" w:eastAsia="宋体" w:cs="宋体"/>
                <w:color w:val="000000"/>
                <w:kern w:val="0"/>
                <w:sz w:val="24"/>
                <w:szCs w:val="24"/>
                <w:highlight w:val="none"/>
                <w:lang w:val="en-US" w:eastAsia="zh-CN" w:bidi="ar"/>
              </w:rPr>
              <w:t>附图</w:t>
            </w:r>
            <w:r>
              <w:rPr>
                <w:rFonts w:hint="eastAsia" w:ascii="Times New Roman" w:hAnsi="Times New Roman" w:eastAsia="宋体" w:cs="Times New Roman"/>
                <w:color w:val="000000"/>
                <w:kern w:val="0"/>
                <w:sz w:val="24"/>
                <w:szCs w:val="24"/>
                <w:highlight w:val="none"/>
                <w:lang w:val="en-US" w:eastAsia="zh-CN" w:bidi="ar"/>
              </w:rPr>
              <w:t>4。</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color w:val="000000"/>
                <w:sz w:val="24"/>
                <w:szCs w:val="24"/>
                <w:highlight w:val="none"/>
                <w:lang w:val="en-US" w:eastAsia="zh-CN"/>
              </w:rPr>
            </w:pPr>
            <w:r>
              <w:rPr>
                <w:rFonts w:hint="eastAsia"/>
                <w:color w:val="000000"/>
                <w:sz w:val="24"/>
                <w:szCs w:val="24"/>
                <w:highlight w:val="none"/>
                <w:lang w:eastAsia="zh-CN"/>
              </w:rPr>
              <w:t>厂区内部布局：东侧为</w:t>
            </w:r>
            <w:r>
              <w:rPr>
                <w:rFonts w:hint="eastAsia"/>
                <w:color w:val="000000"/>
                <w:sz w:val="24"/>
                <w:szCs w:val="24"/>
                <w:highlight w:val="none"/>
                <w:lang w:val="en-US" w:eastAsia="zh-CN"/>
              </w:rPr>
              <w:t>5#车间，西侧从北向南依次为1#车间、2#车间、3#车间、4#车间</w:t>
            </w:r>
            <w:r>
              <w:rPr>
                <w:rFonts w:hint="eastAsia" w:ascii="Times New Roman" w:hAnsi="Times New Roman" w:eastAsia="宋体" w:cs="Times New Roman"/>
                <w:color w:val="000000"/>
                <w:kern w:val="0"/>
                <w:sz w:val="24"/>
                <w:szCs w:val="24"/>
                <w:lang w:val="en-US" w:eastAsia="zh-CN" w:bidi="ar"/>
              </w:rPr>
              <w:t>，</w:t>
            </w:r>
            <w:r>
              <w:rPr>
                <w:rFonts w:hint="eastAsia"/>
                <w:color w:val="000000"/>
                <w:sz w:val="24"/>
                <w:szCs w:val="24"/>
                <w:highlight w:val="none"/>
                <w:lang w:val="en-US" w:eastAsia="zh-CN"/>
              </w:rPr>
              <w:t>食堂宿舍位于公司西南角，中部南侧为机电车间，中部北侧为污水处理站，本项目</w:t>
            </w:r>
            <w:r>
              <w:rPr>
                <w:rFonts w:hint="eastAsia" w:ascii="Times New Roman" w:hAnsi="Times New Roman" w:eastAsia="宋体" w:cs="Times New Roman"/>
                <w:color w:val="000000"/>
                <w:kern w:val="0"/>
                <w:sz w:val="24"/>
                <w:szCs w:val="24"/>
                <w:lang w:val="en-US" w:eastAsia="zh-CN" w:bidi="ar"/>
              </w:rPr>
              <w:t>废气处理设施设置在4#车间顶楼</w:t>
            </w:r>
            <w:r>
              <w:rPr>
                <w:rFonts w:hint="eastAsia"/>
                <w:color w:val="000000"/>
                <w:sz w:val="24"/>
                <w:szCs w:val="24"/>
                <w:highlight w:val="none"/>
                <w:lang w:val="en-US" w:eastAsia="zh-CN"/>
              </w:rPr>
              <w:t>。</w:t>
            </w:r>
            <w:r>
              <w:rPr>
                <w:rFonts w:hint="eastAsia" w:ascii="宋体" w:hAnsi="宋体" w:eastAsia="宋体" w:cs="宋体"/>
                <w:color w:val="000000"/>
                <w:kern w:val="0"/>
                <w:sz w:val="24"/>
                <w:szCs w:val="24"/>
                <w:lang w:val="en-US" w:eastAsia="zh-CN" w:bidi="ar"/>
              </w:rPr>
              <w:t>厂区主出入口位于北侧，厂区内设置消防通道及物品运输通道，有效地实施人流、物流分流。厂区总平面布置详见</w:t>
            </w:r>
            <w:r>
              <w:rPr>
                <w:rFonts w:hint="eastAsia" w:ascii="宋体" w:hAnsi="宋体" w:eastAsia="宋体" w:cs="宋体"/>
                <w:color w:val="000000"/>
                <w:kern w:val="0"/>
                <w:sz w:val="24"/>
                <w:szCs w:val="24"/>
                <w:highlight w:val="none"/>
                <w:lang w:val="en-US" w:eastAsia="zh-CN" w:bidi="ar"/>
              </w:rPr>
              <w:t>附图</w:t>
            </w:r>
            <w:r>
              <w:rPr>
                <w:rFonts w:hint="eastAsia" w:ascii="Times New Roman" w:hAnsi="Times New Roman" w:eastAsia="宋体" w:cs="Times New Roman"/>
                <w:color w:val="000000"/>
                <w:kern w:val="0"/>
                <w:sz w:val="24"/>
                <w:szCs w:val="24"/>
                <w:highlight w:val="none"/>
                <w:lang w:val="en-US" w:eastAsia="zh-CN" w:bidi="ar"/>
              </w:rPr>
              <w:t>3</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b/>
                <w:bCs/>
                <w:color w:val="000000"/>
                <w:sz w:val="24"/>
                <w:szCs w:val="24"/>
                <w:highlight w:val="none"/>
                <w:lang w:val="en-US" w:eastAsia="zh-CN"/>
              </w:rPr>
            </w:pPr>
            <w:r>
              <w:rPr>
                <w:rFonts w:hint="eastAsia"/>
                <w:sz w:val="24"/>
                <w:szCs w:val="24"/>
                <w:lang w:eastAsia="zh-CN"/>
              </w:rPr>
              <w:t>厂</w:t>
            </w:r>
            <w:r>
              <w:rPr>
                <w:rFonts w:hint="eastAsia"/>
                <w:sz w:val="24"/>
                <w:szCs w:val="24"/>
              </w:rPr>
              <w:t>区南侧为</w:t>
            </w:r>
            <w:r>
              <w:rPr>
                <w:rFonts w:hint="eastAsia"/>
                <w:sz w:val="24"/>
                <w:szCs w:val="24"/>
                <w:highlight w:val="none"/>
              </w:rPr>
              <w:t>瑞阳制冷和永琪服饰（</w:t>
            </w:r>
            <w:r>
              <w:rPr>
                <w:rFonts w:hint="eastAsia"/>
                <w:sz w:val="24"/>
                <w:szCs w:val="24"/>
                <w:highlight w:val="none"/>
                <w:lang w:eastAsia="zh-CN"/>
              </w:rPr>
              <w:t>现均</w:t>
            </w:r>
            <w:r>
              <w:rPr>
                <w:rFonts w:hint="eastAsia"/>
                <w:sz w:val="24"/>
                <w:szCs w:val="24"/>
                <w:highlight w:val="none"/>
              </w:rPr>
              <w:t>已停产，目前外租给其他公司</w:t>
            </w:r>
            <w:r>
              <w:rPr>
                <w:rFonts w:hint="eastAsia"/>
                <w:sz w:val="24"/>
                <w:szCs w:val="24"/>
                <w:highlight w:val="none"/>
                <w:lang w:eastAsia="zh-CN"/>
              </w:rPr>
              <w:t>用于</w:t>
            </w:r>
            <w:r>
              <w:rPr>
                <w:rFonts w:hint="default"/>
                <w:color w:val="000000"/>
                <w:sz w:val="24"/>
                <w:szCs w:val="24"/>
                <w:highlight w:val="none"/>
              </w:rPr>
              <w:t>生产</w:t>
            </w:r>
            <w:r>
              <w:rPr>
                <w:rFonts w:hint="eastAsia"/>
                <w:color w:val="000000"/>
                <w:sz w:val="24"/>
                <w:szCs w:val="24"/>
                <w:highlight w:val="none"/>
                <w:lang w:eastAsia="zh-CN"/>
              </w:rPr>
              <w:t>活动或仓储</w:t>
            </w:r>
            <w:r>
              <w:rPr>
                <w:rFonts w:hint="default"/>
                <w:color w:val="000000"/>
                <w:sz w:val="24"/>
                <w:szCs w:val="24"/>
                <w:highlight w:val="none"/>
                <w:lang w:eastAsia="zh-CN"/>
              </w:rPr>
              <w:t>厂房</w:t>
            </w:r>
            <w:r>
              <w:rPr>
                <w:rFonts w:hint="eastAsia"/>
                <w:sz w:val="24"/>
                <w:szCs w:val="24"/>
                <w:highlight w:val="none"/>
                <w:lang w:eastAsia="zh-CN"/>
              </w:rPr>
              <w:t>），</w:t>
            </w:r>
            <w:r>
              <w:rPr>
                <w:rFonts w:hint="eastAsia"/>
                <w:sz w:val="24"/>
                <w:szCs w:val="24"/>
              </w:rPr>
              <w:t>南侧隔苏埠路（文教路</w:t>
            </w:r>
            <w:r>
              <w:rPr>
                <w:sz w:val="24"/>
                <w:szCs w:val="24"/>
              </w:rPr>
              <w:t>）</w:t>
            </w:r>
            <w:r>
              <w:rPr>
                <w:rFonts w:hint="eastAsia"/>
                <w:sz w:val="24"/>
                <w:szCs w:val="24"/>
              </w:rPr>
              <w:t>临</w:t>
            </w:r>
            <w:r>
              <w:rPr>
                <w:sz w:val="24"/>
                <w:szCs w:val="24"/>
              </w:rPr>
              <w:t>街建筑</w:t>
            </w:r>
            <w:r>
              <w:rPr>
                <w:rFonts w:hint="eastAsia"/>
                <w:sz w:val="24"/>
                <w:szCs w:val="24"/>
              </w:rPr>
              <w:t>均为沿街商铺或工业作坊用房</w:t>
            </w:r>
            <w:r>
              <w:rPr>
                <w:rFonts w:hint="eastAsia"/>
                <w:color w:val="000000"/>
                <w:sz w:val="24"/>
                <w:szCs w:val="24"/>
                <w:highlight w:val="none"/>
                <w:lang w:eastAsia="zh-CN"/>
              </w:rPr>
              <w:t>，</w:t>
            </w:r>
            <w:r>
              <w:rPr>
                <w:rFonts w:hint="eastAsia"/>
                <w:sz w:val="24"/>
                <w:szCs w:val="24"/>
                <w:lang w:eastAsia="zh-CN"/>
              </w:rPr>
              <w:t>厂</w:t>
            </w:r>
            <w:r>
              <w:rPr>
                <w:rFonts w:hint="eastAsia"/>
                <w:sz w:val="24"/>
                <w:szCs w:val="24"/>
              </w:rPr>
              <w:t>区东侧为</w:t>
            </w:r>
            <w:r>
              <w:rPr>
                <w:rFonts w:hint="eastAsia"/>
                <w:sz w:val="24"/>
                <w:szCs w:val="24"/>
                <w:lang w:eastAsia="zh-CN"/>
              </w:rPr>
              <w:t>文蔚路，</w:t>
            </w:r>
            <w:r>
              <w:rPr>
                <w:rFonts w:hint="eastAsia"/>
                <w:sz w:val="24"/>
                <w:szCs w:val="24"/>
              </w:rPr>
              <w:t>隔路为经纬驾校</w:t>
            </w:r>
            <w:r>
              <w:rPr>
                <w:rFonts w:hint="eastAsia"/>
                <w:sz w:val="24"/>
                <w:szCs w:val="24"/>
                <w:lang w:eastAsia="zh-CN"/>
              </w:rPr>
              <w:t>和外租厂房，厂</w:t>
            </w:r>
            <w:r>
              <w:rPr>
                <w:rFonts w:hint="eastAsia"/>
                <w:sz w:val="24"/>
                <w:szCs w:val="24"/>
              </w:rPr>
              <w:t>区西侧为美佳印务；</w:t>
            </w:r>
            <w:r>
              <w:rPr>
                <w:rFonts w:hint="eastAsia"/>
                <w:sz w:val="24"/>
                <w:szCs w:val="24"/>
                <w:lang w:eastAsia="zh-CN"/>
              </w:rPr>
              <w:t>厂区</w:t>
            </w:r>
            <w:r>
              <w:rPr>
                <w:rFonts w:hint="eastAsia"/>
                <w:sz w:val="24"/>
                <w:szCs w:val="24"/>
              </w:rPr>
              <w:t>北侧隔</w:t>
            </w:r>
            <w:r>
              <w:rPr>
                <w:rFonts w:hint="eastAsia"/>
                <w:sz w:val="24"/>
                <w:szCs w:val="24"/>
                <w:lang w:eastAsia="zh-CN"/>
              </w:rPr>
              <w:t>清风</w:t>
            </w:r>
            <w:r>
              <w:rPr>
                <w:rFonts w:hint="eastAsia"/>
                <w:sz w:val="24"/>
                <w:szCs w:val="24"/>
              </w:rPr>
              <w:t>路为</w:t>
            </w:r>
            <w:r>
              <w:rPr>
                <w:rFonts w:hint="eastAsia"/>
                <w:sz w:val="24"/>
                <w:szCs w:val="24"/>
                <w:lang w:eastAsia="zh-CN"/>
              </w:rPr>
              <w:t>登克尔旅游用品有限公司</w:t>
            </w:r>
            <w:r>
              <w:rPr>
                <w:rFonts w:hint="eastAsia"/>
                <w:sz w:val="24"/>
                <w:szCs w:val="24"/>
              </w:rPr>
              <w:t>。</w:t>
            </w:r>
            <w:r>
              <w:rPr>
                <w:rFonts w:hint="eastAsia" w:ascii="宋体" w:hAnsi="宋体" w:eastAsia="宋体" w:cs="宋体"/>
                <w:color w:val="000000"/>
                <w:kern w:val="0"/>
                <w:sz w:val="24"/>
                <w:szCs w:val="24"/>
                <w:lang w:val="en-US" w:eastAsia="zh-CN" w:bidi="ar"/>
              </w:rPr>
              <w:t>厂区周边关系图详见</w:t>
            </w:r>
            <w:r>
              <w:rPr>
                <w:rFonts w:hint="eastAsia" w:ascii="宋体" w:hAnsi="宋体" w:eastAsia="宋体" w:cs="宋体"/>
                <w:color w:val="000000"/>
                <w:kern w:val="0"/>
                <w:sz w:val="24"/>
                <w:szCs w:val="24"/>
                <w:highlight w:val="none"/>
                <w:lang w:val="en-US" w:eastAsia="zh-CN" w:bidi="ar"/>
              </w:rPr>
              <w:t>附图</w:t>
            </w:r>
            <w:r>
              <w:rPr>
                <w:rFonts w:hint="eastAsia" w:ascii="Times New Roman" w:hAnsi="Times New Roman" w:eastAsia="宋体" w:cs="Times New Roman"/>
                <w:color w:val="000000"/>
                <w:kern w:val="0"/>
                <w:sz w:val="24"/>
                <w:szCs w:val="24"/>
                <w:highlight w:val="no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56" w:type="dxa"/>
            <w:noWrap w:val="0"/>
            <w:vAlign w:val="center"/>
          </w:tcPr>
          <w:p>
            <w:pPr>
              <w:pStyle w:val="17"/>
              <w:adjustRightInd w:val="0"/>
              <w:snapToGrid w:val="0"/>
              <w:spacing w:before="0" w:beforeAutospacing="0" w:after="0" w:afterAutospacing="0"/>
              <w:jc w:val="center"/>
              <w:rPr>
                <w:rFonts w:cs="宋体"/>
                <w:sz w:val="21"/>
                <w:szCs w:val="21"/>
              </w:rPr>
            </w:pPr>
            <w:r>
              <w:rPr>
                <w:rFonts w:hint="eastAsia" w:cs="宋体"/>
                <w:sz w:val="24"/>
                <w:szCs w:val="24"/>
              </w:rPr>
              <w:t>工艺流程和产排污环节</w:t>
            </w:r>
          </w:p>
        </w:tc>
        <w:tc>
          <w:tcPr>
            <w:tcW w:w="9345" w:type="dxa"/>
            <w:noWrap w:val="0"/>
            <w:vAlign w:val="top"/>
          </w:tcPr>
          <w:p>
            <w:pPr>
              <w:spacing w:line="360" w:lineRule="auto"/>
              <w:rPr>
                <w:b/>
                <w:bCs/>
                <w:color w:val="000000"/>
                <w:sz w:val="24"/>
                <w:szCs w:val="24"/>
                <w:highlight w:val="none"/>
              </w:rPr>
            </w:pPr>
            <w:r>
              <w:rPr>
                <w:rFonts w:hint="eastAsia"/>
                <w:b/>
                <w:bCs/>
                <w:color w:val="000000"/>
                <w:sz w:val="24"/>
                <w:szCs w:val="24"/>
                <w:highlight w:val="none"/>
              </w:rPr>
              <w:t>一、</w:t>
            </w:r>
            <w:r>
              <w:rPr>
                <w:b/>
                <w:bCs/>
                <w:color w:val="000000"/>
                <w:sz w:val="24"/>
                <w:szCs w:val="24"/>
                <w:highlight w:val="none"/>
              </w:rPr>
              <w:t>施工期</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根据现场勘查，</w:t>
            </w:r>
            <w:r>
              <w:rPr>
                <w:rFonts w:hint="eastAsia" w:ascii="Times New Roman" w:hAnsi="Times New Roman" w:eastAsia="宋体" w:cs="Times New Roman"/>
                <w:color w:val="000000"/>
                <w:sz w:val="24"/>
                <w:szCs w:val="24"/>
                <w:highlight w:val="none"/>
                <w:lang w:val="en-US" w:eastAsia="zh-CN"/>
              </w:rPr>
              <w:t>本项目拟设置在公司4#车间二楼（无新增用地），项目总占地面积650m</w:t>
            </w:r>
            <w:r>
              <w:rPr>
                <w:rFonts w:hint="eastAsia" w:ascii="Times New Roman" w:hAnsi="Times New Roman" w:eastAsia="宋体" w:cs="Times New Roman"/>
                <w:color w:val="000000"/>
                <w:sz w:val="24"/>
                <w:szCs w:val="24"/>
                <w:highlight w:val="none"/>
                <w:vertAlign w:val="superscript"/>
                <w:lang w:val="en-US" w:eastAsia="zh-CN"/>
              </w:rPr>
              <w:t>2</w:t>
            </w:r>
            <w:r>
              <w:rPr>
                <w:rFonts w:hint="eastAsia" w:ascii="Times New Roman" w:hAnsi="Times New Roman" w:eastAsia="宋体" w:cs="Times New Roman"/>
                <w:color w:val="000000"/>
                <w:sz w:val="24"/>
                <w:szCs w:val="24"/>
                <w:highlight w:val="none"/>
                <w:lang w:val="en-US" w:eastAsia="zh-CN"/>
              </w:rPr>
              <w:t>。该车间于2020年承建，现已通过安全、消防验收，主体工程符合该项目要求。</w:t>
            </w:r>
            <w:r>
              <w:rPr>
                <w:rFonts w:hint="eastAsia"/>
                <w:color w:val="000000"/>
                <w:sz w:val="24"/>
                <w:szCs w:val="24"/>
                <w:highlight w:val="none"/>
                <w:lang w:val="en-US" w:eastAsia="zh-CN"/>
              </w:rPr>
              <w:t xml:space="preserve">本项目施工期主要为生产线设备安装、配套环保设施安装及简单装修，施工工程量极小，施工期对于环境的影响属于局部和短期性质，对外环境影响小，具体如下： </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设备安装、配套环保设施安装及装修主要是装卸材料和切割材料时产生的噪声，混合噪声级约为90dB(A)，此阶段主要在室内进行，噪声经过长距离衰减因此对周边声环境影响较小。由于本项目不需进行土建建设内容，在施工期大雨天气不会造成水土流失，因此无施工期含大量悬浮固体的雨水产生；项目施工期废水排放主要是施工现场人员的生活污水，依托公司内现有的生活污水管网，经化粪池处理后排入市政管网，由</w:t>
            </w:r>
            <w:r>
              <w:rPr>
                <w:rFonts w:hint="eastAsia" w:ascii="Times New Roman" w:hAnsi="Times New Roman" w:eastAsia="宋体" w:cs="Times New Roman"/>
                <w:color w:val="000000"/>
                <w:sz w:val="24"/>
                <w:szCs w:val="24"/>
                <w:highlight w:val="none"/>
                <w:lang w:val="en-US" w:eastAsia="zh-CN"/>
              </w:rPr>
              <w:t>污水处理厂</w:t>
            </w:r>
            <w:r>
              <w:rPr>
                <w:rFonts w:hint="eastAsia"/>
                <w:color w:val="000000"/>
                <w:sz w:val="24"/>
                <w:szCs w:val="24"/>
                <w:highlight w:val="none"/>
                <w:lang w:val="en-US" w:eastAsia="zh-CN"/>
              </w:rPr>
              <w:t xml:space="preserve">处理达标后排入淠河，由于施工的工人较少，废水产生量较少且得到有效处置，对地表水环境影响较小。施工期产生的固体废物主要是废弃的装修材料、设备安装材料包装箱、包装物和生活垃圾等。以上垃圾由环卫统一清运处置，不会对周围环境产生较大影响。 </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综上，项目施工期在采取各项污染物防治措施后，对周围环境影响较小，随着施工期的结束，这些因素都会随之消失。</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eastAsia"/>
                <w:b/>
                <w:bCs/>
                <w:color w:val="000000"/>
                <w:sz w:val="24"/>
                <w:szCs w:val="24"/>
                <w:highlight w:val="none"/>
              </w:rPr>
            </w:pPr>
            <w:r>
              <w:rPr>
                <w:rFonts w:hint="eastAsia"/>
                <w:b/>
                <w:bCs/>
                <w:color w:val="000000"/>
                <w:sz w:val="24"/>
                <w:szCs w:val="24"/>
                <w:highlight w:val="none"/>
                <w:lang w:eastAsia="zh-CN"/>
              </w:rPr>
              <w:t>二、</w:t>
            </w:r>
            <w:r>
              <w:rPr>
                <w:rFonts w:hint="eastAsia"/>
                <w:b/>
                <w:bCs/>
                <w:color w:val="000000"/>
                <w:sz w:val="24"/>
                <w:szCs w:val="24"/>
                <w:highlight w:val="none"/>
              </w:rPr>
              <w:t>运营期</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 xml:space="preserve">本工程主要新增人造金刚石电解提纯生产线，主要生产过程在4#车间内独立完成，以便降低生产成本，增加企业效益。 </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 xml:space="preserve">本工程工艺为除去金刚石外表夹带的杂质。 </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其工艺流程及产污节点如下图所示</w:t>
            </w:r>
          </w:p>
          <w:p>
            <w:pPr>
              <w:jc w:val="center"/>
              <w:rPr>
                <w:rFonts w:hint="eastAsia" w:ascii="仿宋" w:hAnsi="仿宋" w:eastAsia="仿宋"/>
                <w:sz w:val="28"/>
                <w:szCs w:val="28"/>
                <w:lang w:eastAsia="zh-CN"/>
              </w:rPr>
            </w:pPr>
            <w:r>
              <w:drawing>
                <wp:inline distT="0" distB="0" distL="114300" distR="114300">
                  <wp:extent cx="4940300" cy="4989195"/>
                  <wp:effectExtent l="0" t="0" r="12700" b="190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2"/>
                          <a:stretch>
                            <a:fillRect/>
                          </a:stretch>
                        </pic:blipFill>
                        <pic:spPr>
                          <a:xfrm>
                            <a:off x="0" y="0"/>
                            <a:ext cx="4940300" cy="4989195"/>
                          </a:xfrm>
                          <a:prstGeom prst="rect">
                            <a:avLst/>
                          </a:prstGeom>
                          <a:noFill/>
                          <a:ln>
                            <a:noFill/>
                          </a:ln>
                        </pic:spPr>
                      </pic:pic>
                    </a:graphicData>
                  </a:graphic>
                </wp:inline>
              </w:drawing>
            </w:r>
          </w:p>
          <w:p>
            <w:pPr>
              <w:keepNext w:val="0"/>
              <w:keepLines w:val="0"/>
              <w:widowControl/>
              <w:suppressLineNumbers w:val="0"/>
              <w:jc w:val="center"/>
            </w:pPr>
            <w:r>
              <w:rPr>
                <w:rFonts w:hint="eastAsia"/>
                <w:b/>
                <w:color w:val="000000"/>
                <w:sz w:val="24"/>
                <w:szCs w:val="24"/>
                <w:highlight w:val="none"/>
              </w:rPr>
              <w:t>图</w:t>
            </w:r>
            <w:r>
              <w:rPr>
                <w:rFonts w:hint="eastAsia"/>
                <w:b/>
                <w:color w:val="000000"/>
                <w:sz w:val="24"/>
                <w:szCs w:val="24"/>
                <w:highlight w:val="none"/>
                <w:lang w:val="en-US" w:eastAsia="zh-CN"/>
              </w:rPr>
              <w:t>2-1</w:t>
            </w:r>
            <w:r>
              <w:rPr>
                <w:rFonts w:hint="eastAsia"/>
                <w:b/>
                <w:color w:val="000000"/>
                <w:sz w:val="24"/>
                <w:szCs w:val="24"/>
                <w:highlight w:val="none"/>
              </w:rPr>
              <w:t xml:space="preserve">  </w:t>
            </w:r>
            <w:r>
              <w:rPr>
                <w:rFonts w:hint="eastAsia" w:ascii="宋体" w:hAnsi="宋体" w:eastAsia="宋体" w:cs="宋体"/>
                <w:b/>
                <w:bCs/>
                <w:color w:val="auto"/>
                <w:kern w:val="0"/>
                <w:sz w:val="24"/>
                <w:szCs w:val="24"/>
                <w:lang w:val="en-US" w:eastAsia="zh-CN" w:bidi="ar"/>
              </w:rPr>
              <w:t>本工程生产工艺流程及产污节点图</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工艺流程简述：</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一、电解：将</w:t>
            </w:r>
            <w:r>
              <w:rPr>
                <w:rFonts w:hint="eastAsia" w:cs="Times New Roman"/>
                <w:color w:val="000000"/>
                <w:sz w:val="24"/>
                <w:szCs w:val="24"/>
                <w:highlight w:val="none"/>
                <w:lang w:val="en-US" w:eastAsia="zh-CN"/>
              </w:rPr>
              <w:t>石墨粉</w:t>
            </w:r>
            <w:r>
              <w:rPr>
                <w:rFonts w:hint="eastAsia" w:ascii="Times New Roman" w:hAnsi="Times New Roman" w:eastAsia="宋体" w:cs="Times New Roman"/>
                <w:color w:val="000000"/>
                <w:sz w:val="24"/>
                <w:szCs w:val="24"/>
                <w:highlight w:val="none"/>
                <w:lang w:val="en-US" w:eastAsia="zh-CN"/>
              </w:rPr>
              <w:t>（</w:t>
            </w:r>
            <w:r>
              <w:rPr>
                <w:rFonts w:hint="eastAsia" w:cs="Times New Roman"/>
                <w:color w:val="000000"/>
                <w:sz w:val="24"/>
                <w:szCs w:val="24"/>
                <w:highlight w:val="none"/>
                <w:lang w:val="en-US" w:eastAsia="zh-CN"/>
              </w:rPr>
              <w:t>主要成分</w:t>
            </w:r>
            <w:r>
              <w:rPr>
                <w:rFonts w:hint="eastAsia" w:ascii="Times New Roman" w:hAnsi="Times New Roman" w:eastAsia="宋体" w:cs="Times New Roman"/>
                <w:color w:val="000000"/>
                <w:sz w:val="24"/>
                <w:szCs w:val="24"/>
                <w:highlight w:val="none"/>
                <w:lang w:val="en-US" w:eastAsia="zh-CN"/>
              </w:rPr>
              <w:t>金刚石单晶+石墨、铁+镍触媒）</w:t>
            </w:r>
            <w:r>
              <w:rPr>
                <w:rFonts w:hint="eastAsia" w:cs="Times New Roman"/>
                <w:color w:val="000000"/>
                <w:sz w:val="24"/>
                <w:szCs w:val="24"/>
                <w:highlight w:val="none"/>
                <w:lang w:val="en-US" w:eastAsia="zh-CN"/>
              </w:rPr>
              <w:t>装在布袋中，</w:t>
            </w:r>
            <w:r>
              <w:rPr>
                <w:rFonts w:hint="eastAsia" w:ascii="Times New Roman" w:hAnsi="Times New Roman" w:eastAsia="宋体" w:cs="Times New Roman"/>
                <w:color w:val="000000"/>
                <w:sz w:val="24"/>
                <w:szCs w:val="24"/>
                <w:highlight w:val="none"/>
                <w:lang w:val="en-US" w:eastAsia="zh-CN"/>
              </w:rPr>
              <w:t>置入电解槽内作为阳极电</w:t>
            </w:r>
            <w:r>
              <w:rPr>
                <w:rFonts w:hint="eastAsia" w:ascii="Times New Roman" w:hAnsi="Times New Roman" w:eastAsia="宋体" w:cs="Times New Roman"/>
                <w:color w:val="auto"/>
                <w:sz w:val="24"/>
                <w:szCs w:val="24"/>
                <w:highlight w:val="none"/>
                <w:lang w:val="en-US" w:eastAsia="zh-CN"/>
              </w:rPr>
              <w:t>解，电解液采用</w:t>
            </w:r>
            <w:r>
              <w:rPr>
                <w:rFonts w:hint="eastAsia" w:cs="Times New Roman"/>
                <w:color w:val="auto"/>
                <w:sz w:val="24"/>
                <w:szCs w:val="24"/>
                <w:highlight w:val="none"/>
                <w:lang w:val="en-US" w:eastAsia="zh-CN"/>
              </w:rPr>
              <w:t>浓度为37%浓</w:t>
            </w:r>
            <w:r>
              <w:rPr>
                <w:rFonts w:hint="eastAsia" w:ascii="Times New Roman" w:hAnsi="Times New Roman" w:eastAsia="宋体" w:cs="Times New Roman"/>
                <w:color w:val="auto"/>
                <w:sz w:val="24"/>
                <w:szCs w:val="24"/>
                <w:highlight w:val="none"/>
                <w:lang w:val="en-US" w:eastAsia="zh-CN"/>
              </w:rPr>
              <w:t>盐酸</w:t>
            </w:r>
            <w:r>
              <w:rPr>
                <w:rFonts w:hint="eastAsia"/>
                <w:color w:val="auto"/>
                <w:lang w:eastAsia="zh-CN"/>
              </w:rPr>
              <w:t>与水按照</w:t>
            </w:r>
            <w:r>
              <w:rPr>
                <w:rFonts w:hint="eastAsia"/>
                <w:color w:val="auto"/>
                <w:lang w:val="en-US" w:eastAsia="zh-CN"/>
              </w:rPr>
              <w:t>3:7的体积比例</w:t>
            </w:r>
            <w:r>
              <w:rPr>
                <w:rFonts w:hint="eastAsia"/>
                <w:color w:val="auto"/>
                <w:lang w:eastAsia="zh-CN"/>
              </w:rPr>
              <w:t>混合（</w:t>
            </w:r>
            <w:r>
              <w:rPr>
                <w:rFonts w:hint="eastAsia"/>
                <w:color w:val="auto"/>
                <w:lang w:val="en-US" w:eastAsia="zh-CN"/>
              </w:rPr>
              <w:t>混合后的电解液盐酸浓度约为12.4%</w:t>
            </w:r>
            <w:r>
              <w:rPr>
                <w:rFonts w:hint="eastAsia"/>
                <w:color w:val="auto"/>
                <w:lang w:eastAsia="zh-CN"/>
              </w:rPr>
              <w:t>）</w:t>
            </w:r>
            <w:r>
              <w:rPr>
                <w:rFonts w:hint="eastAsia" w:ascii="Times New Roman" w:hAnsi="Times New Roman" w:eastAsia="宋体" w:cs="Times New Roman"/>
                <w:color w:val="auto"/>
                <w:sz w:val="24"/>
                <w:szCs w:val="24"/>
                <w:highlight w:val="none"/>
                <w:lang w:val="en-US" w:eastAsia="zh-CN"/>
              </w:rPr>
              <w:t>。通过</w:t>
            </w:r>
            <w:r>
              <w:rPr>
                <w:rFonts w:hint="eastAsia" w:cs="Times New Roman"/>
                <w:color w:val="auto"/>
                <w:sz w:val="24"/>
                <w:szCs w:val="24"/>
                <w:highlight w:val="none"/>
                <w:lang w:val="en-US" w:eastAsia="zh-CN"/>
              </w:rPr>
              <w:t>石墨粉</w:t>
            </w:r>
            <w:r>
              <w:rPr>
                <w:rFonts w:hint="eastAsia" w:ascii="Times New Roman" w:hAnsi="Times New Roman" w:eastAsia="宋体" w:cs="Times New Roman"/>
                <w:color w:val="auto"/>
                <w:sz w:val="24"/>
                <w:szCs w:val="24"/>
                <w:highlight w:val="none"/>
                <w:lang w:val="en-US" w:eastAsia="zh-CN"/>
              </w:rPr>
              <w:t>和电解液反应</w:t>
            </w:r>
            <w:r>
              <w:rPr>
                <w:rFonts w:hint="eastAsia" w:ascii="宋体" w:hAnsi="宋体" w:eastAsia="宋体" w:cs="宋体"/>
                <w:color w:val="auto"/>
                <w:kern w:val="0"/>
                <w:sz w:val="24"/>
                <w:szCs w:val="24"/>
                <w:lang w:val="en-US" w:eastAsia="zh-CN" w:bidi="ar"/>
              </w:rPr>
              <w:t>（在</w:t>
            </w:r>
            <w:r>
              <w:rPr>
                <w:rFonts w:hint="eastAsia" w:ascii="宋体" w:hAnsi="宋体" w:cs="宋体"/>
                <w:color w:val="auto"/>
                <w:kern w:val="0"/>
                <w:sz w:val="24"/>
                <w:szCs w:val="24"/>
                <w:lang w:val="en-US" w:eastAsia="zh-CN" w:bidi="ar"/>
              </w:rPr>
              <w:t>电解</w:t>
            </w:r>
            <w:r>
              <w:rPr>
                <w:rFonts w:hint="eastAsia" w:ascii="宋体" w:hAnsi="宋体" w:eastAsia="宋体" w:cs="宋体"/>
                <w:color w:val="auto"/>
                <w:kern w:val="0"/>
                <w:sz w:val="24"/>
                <w:szCs w:val="24"/>
                <w:lang w:val="en-US" w:eastAsia="zh-CN" w:bidi="ar"/>
              </w:rPr>
              <w:t>过程中，金刚石不发生变化）</w:t>
            </w:r>
            <w:r>
              <w:rPr>
                <w:rFonts w:hint="eastAsia" w:ascii="Times New Roman" w:hAnsi="Times New Roman" w:eastAsia="宋体" w:cs="Times New Roman"/>
                <w:color w:val="auto"/>
                <w:sz w:val="24"/>
                <w:szCs w:val="24"/>
                <w:highlight w:val="none"/>
                <w:lang w:val="en-US" w:eastAsia="zh-CN"/>
              </w:rPr>
              <w:t>，将石墨</w:t>
            </w:r>
            <w:r>
              <w:rPr>
                <w:rFonts w:hint="eastAsia" w:cs="Times New Roman"/>
                <w:color w:val="auto"/>
                <w:sz w:val="24"/>
                <w:szCs w:val="24"/>
                <w:highlight w:val="none"/>
                <w:lang w:val="en-US" w:eastAsia="zh-CN"/>
              </w:rPr>
              <w:t>粉</w:t>
            </w:r>
            <w:r>
              <w:rPr>
                <w:rFonts w:hint="eastAsia" w:ascii="Times New Roman" w:hAnsi="Times New Roman" w:eastAsia="宋体" w:cs="Times New Roman"/>
                <w:color w:val="auto"/>
                <w:sz w:val="24"/>
                <w:szCs w:val="24"/>
                <w:highlight w:val="none"/>
                <w:lang w:val="en-US" w:eastAsia="zh-CN"/>
              </w:rPr>
              <w:t>里面的铁、镍送至阴极吸收板。电解液盐酸重</w:t>
            </w:r>
            <w:r>
              <w:rPr>
                <w:rFonts w:hint="eastAsia" w:ascii="Times New Roman" w:hAnsi="Times New Roman" w:eastAsia="宋体" w:cs="Times New Roman"/>
                <w:color w:val="000000"/>
                <w:sz w:val="24"/>
                <w:szCs w:val="24"/>
                <w:highlight w:val="none"/>
                <w:lang w:val="en-US" w:eastAsia="zh-CN"/>
              </w:rPr>
              <w:t>复使用，仅需定期补</w:t>
            </w:r>
            <w:r>
              <w:rPr>
                <w:rFonts w:hint="default" w:ascii="Times New Roman" w:hAnsi="Times New Roman" w:eastAsia="宋体" w:cs="Times New Roman"/>
                <w:color w:val="000000"/>
                <w:sz w:val="24"/>
                <w:szCs w:val="24"/>
                <w:highlight w:val="none"/>
                <w:lang w:val="en-US" w:eastAsia="zh-CN"/>
              </w:rPr>
              <w:t>充损耗量，不外排。该工序会产生酸雾废气（G1）；</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bidi="ar-SA"/>
              </w:rPr>
              <w:t>电解提纯主要目的是将触媒铁镍金属从石墨粉中</w:t>
            </w:r>
            <w:r>
              <w:rPr>
                <w:rFonts w:hint="default" w:ascii="Times New Roman" w:hAnsi="Times New Roman" w:eastAsia="宋体" w:cs="Times New Roman"/>
                <w:color w:val="auto"/>
                <w:kern w:val="0"/>
                <w:sz w:val="24"/>
                <w:szCs w:val="24"/>
                <w:highlight w:val="none"/>
                <w:lang w:val="en-US" w:eastAsia="zh-CN" w:bidi="ar-SA"/>
              </w:rPr>
              <w:t>分离出来。具体提纯过程为：首先将石墨粉装入阳极袋中</w:t>
            </w:r>
            <w:r>
              <w:rPr>
                <w:rFonts w:hint="default" w:ascii="Times New Roman" w:hAnsi="Times New Roman" w:eastAsia="宋体" w:cs="Times New Roman"/>
                <w:color w:val="auto"/>
                <w:sz w:val="24"/>
                <w:szCs w:val="24"/>
                <w:highlight w:val="none"/>
                <w:lang w:val="en-US" w:eastAsia="zh-CN"/>
              </w:rPr>
              <w:t>（每袋重约20kg）</w:t>
            </w:r>
            <w:r>
              <w:rPr>
                <w:rFonts w:hint="default" w:ascii="Times New Roman" w:hAnsi="Times New Roman" w:eastAsia="宋体" w:cs="Times New Roman"/>
                <w:color w:val="auto"/>
                <w:kern w:val="0"/>
                <w:sz w:val="24"/>
                <w:szCs w:val="24"/>
                <w:highlight w:val="none"/>
                <w:lang w:val="en-US" w:eastAsia="zh-CN" w:bidi="ar-SA"/>
              </w:rPr>
              <w:t>，并在袋中插入由石墨材料制成的阳极板，一起放入盛满电解液的电解槽中</w:t>
            </w:r>
            <w:r>
              <w:rPr>
                <w:rFonts w:hint="default" w:ascii="Times New Roman" w:hAnsi="Times New Roman" w:eastAsia="宋体" w:cs="Times New Roman"/>
                <w:color w:val="auto"/>
                <w:sz w:val="24"/>
                <w:szCs w:val="24"/>
                <w:highlight w:val="none"/>
                <w:lang w:val="en-US" w:eastAsia="zh-CN"/>
              </w:rPr>
              <w:t>（每批每个电解槽中放10袋，共用14个电解槽）</w:t>
            </w:r>
            <w:r>
              <w:rPr>
                <w:rFonts w:hint="default" w:ascii="Times New Roman" w:hAnsi="Times New Roman" w:eastAsia="宋体" w:cs="Times New Roman"/>
                <w:color w:val="auto"/>
                <w:kern w:val="0"/>
                <w:sz w:val="24"/>
                <w:szCs w:val="24"/>
                <w:highlight w:val="none"/>
                <w:lang w:val="en-US" w:eastAsia="zh-CN" w:bidi="ar-SA"/>
              </w:rPr>
              <w:t>，常温下电解约8天（</w:t>
            </w:r>
            <w:r>
              <w:rPr>
                <w:rFonts w:hint="default"/>
                <w:b w:val="0"/>
                <w:bCs w:val="0"/>
                <w:color w:val="auto"/>
                <w:sz w:val="24"/>
                <w:szCs w:val="24"/>
                <w:highlight w:val="none"/>
                <w:lang w:val="en-US" w:eastAsia="zh-CN"/>
              </w:rPr>
              <w:t>每天需要补充电解液80kg，由26.8kg浓度为37%</w:t>
            </w:r>
            <w:r>
              <w:rPr>
                <w:rFonts w:hint="eastAsia"/>
                <w:b w:val="0"/>
                <w:bCs w:val="0"/>
                <w:color w:val="auto"/>
                <w:sz w:val="24"/>
                <w:szCs w:val="24"/>
                <w:highlight w:val="none"/>
                <w:lang w:val="en-US" w:eastAsia="zh-CN"/>
              </w:rPr>
              <w:t>浓</w:t>
            </w:r>
            <w:r>
              <w:rPr>
                <w:rFonts w:hint="default"/>
                <w:b w:val="0"/>
                <w:bCs w:val="0"/>
                <w:color w:val="auto"/>
                <w:sz w:val="24"/>
                <w:szCs w:val="24"/>
                <w:highlight w:val="none"/>
                <w:lang w:val="en-US" w:eastAsia="zh-CN"/>
              </w:rPr>
              <w:t>盐酸和53.2kg水混合而成</w:t>
            </w:r>
            <w:r>
              <w:rPr>
                <w:rFonts w:hint="default" w:ascii="Times New Roman" w:hAnsi="Times New Roman" w:eastAsia="宋体" w:cs="Times New Roman"/>
                <w:color w:val="auto"/>
                <w:kern w:val="0"/>
                <w:sz w:val="24"/>
                <w:szCs w:val="24"/>
                <w:highlight w:val="none"/>
                <w:lang w:val="en-US" w:eastAsia="zh-CN" w:bidi="ar-SA"/>
              </w:rPr>
              <w:t>），使石</w:t>
            </w:r>
            <w:r>
              <w:rPr>
                <w:rFonts w:hint="default" w:ascii="Times New Roman" w:hAnsi="Times New Roman" w:eastAsia="宋体" w:cs="Times New Roman"/>
                <w:color w:val="000000"/>
                <w:kern w:val="0"/>
                <w:sz w:val="24"/>
                <w:szCs w:val="24"/>
                <w:highlight w:val="none"/>
                <w:lang w:val="en-US" w:eastAsia="zh-CN" w:bidi="ar-SA"/>
              </w:rPr>
              <w:t>墨膨胀细化，形成可膨胀石墨</w:t>
            </w:r>
            <w:r>
              <w:rPr>
                <w:rFonts w:hint="default" w:ascii="Times New Roman" w:hAnsi="Times New Roman" w:eastAsia="宋体" w:cs="Times New Roman"/>
                <w:color w:val="auto"/>
                <w:kern w:val="0"/>
                <w:sz w:val="24"/>
                <w:szCs w:val="24"/>
                <w:highlight w:val="none"/>
                <w:lang w:val="en-US" w:eastAsia="zh-CN" w:bidi="ar-SA"/>
              </w:rPr>
              <w:t>，将触媒金属暴露出来。</w:t>
            </w:r>
            <w:r>
              <w:rPr>
                <w:rFonts w:hint="default" w:ascii="Times New Roman" w:hAnsi="Times New Roman" w:eastAsia="宋体" w:cs="Times New Roman"/>
                <w:b w:val="0"/>
                <w:bCs w:val="0"/>
                <w:color w:val="auto"/>
                <w:sz w:val="24"/>
                <w:szCs w:val="24"/>
                <w:highlight w:val="none"/>
                <w:lang w:val="en-US" w:eastAsia="zh-CN"/>
              </w:rPr>
              <w:t>将触媒金属铁、镍溶解以Fe</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、Ni</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vertAlign w:val="baseline"/>
                <w:lang w:val="en-US" w:eastAsia="zh-CN"/>
              </w:rPr>
              <w:t>离子</w:t>
            </w:r>
            <w:r>
              <w:rPr>
                <w:rFonts w:hint="default" w:ascii="Times New Roman" w:hAnsi="Times New Roman" w:eastAsia="宋体" w:cs="Times New Roman"/>
                <w:b w:val="0"/>
                <w:bCs w:val="0"/>
                <w:color w:val="auto"/>
                <w:sz w:val="24"/>
                <w:szCs w:val="24"/>
                <w:highlight w:val="none"/>
                <w:lang w:val="en-US" w:eastAsia="zh-CN"/>
              </w:rPr>
              <w:t>的形式进入电解液，在电场作用下，电解液中带正电的Fe</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、Ni</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向阴极移动，铁、镍离子在阴极获得电子还原成铁、镍原子覆盖在阴极（铁板）上析出</w:t>
            </w:r>
            <w:r>
              <w:rPr>
                <w:rFonts w:hint="default" w:ascii="Times New Roman" w:hAnsi="Times New Roman" w:eastAsia="宋体" w:cs="Times New Roman"/>
                <w:color w:val="auto"/>
                <w:kern w:val="0"/>
                <w:sz w:val="24"/>
                <w:szCs w:val="24"/>
                <w:highlight w:val="none"/>
                <w:lang w:val="en-US" w:eastAsia="zh-CN" w:bidi="ar-SA"/>
              </w:rPr>
              <w:t>，电解过程能去除石墨粉中约99%的铁镍触媒。待触媒金属充分析出后，将装有石墨粉阳极袋从电解槽中取出沥干电解液，同时从电解槽中取出阴极板（</w:t>
            </w:r>
            <w:r>
              <w:rPr>
                <w:rFonts w:hint="default" w:ascii="Times New Roman" w:hAnsi="Times New Roman" w:eastAsia="宋体" w:cs="Times New Roman"/>
                <w:color w:val="auto"/>
                <w:sz w:val="24"/>
                <w:highlight w:val="none"/>
                <w:lang w:val="en-US" w:eastAsia="zh-CN" w:bidi="ar"/>
              </w:rPr>
              <w:t>铁镍合金板</w:t>
            </w:r>
            <w:r>
              <w:rPr>
                <w:rFonts w:hint="default" w:ascii="Times New Roman" w:hAnsi="Times New Roman" w:eastAsia="宋体" w:cs="Times New Roman"/>
                <w:color w:val="auto"/>
                <w:kern w:val="0"/>
                <w:sz w:val="24"/>
                <w:szCs w:val="24"/>
                <w:highlight w:val="none"/>
                <w:lang w:val="en-US" w:eastAsia="zh-CN" w:bidi="ar-SA"/>
              </w:rPr>
              <w:t>）集中收集后作为</w:t>
            </w:r>
            <w:r>
              <w:rPr>
                <w:rFonts w:hint="default" w:ascii="Times New Roman" w:hAnsi="Times New Roman" w:eastAsia="宋体" w:cs="Times New Roman"/>
                <w:color w:val="000000"/>
                <w:kern w:val="0"/>
                <w:sz w:val="24"/>
                <w:szCs w:val="24"/>
                <w:highlight w:val="none"/>
                <w:lang w:val="en-US" w:eastAsia="zh-CN" w:bidi="ar-SA"/>
              </w:rPr>
              <w:t xml:space="preserve">副产品外售。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bidi="ar-SA"/>
              </w:rPr>
              <w:t xml:space="preserve">电解过程中不需要加热，通电后部分电能转化为热能，电解温度约50℃，电解过程电极反应式为：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bidi="ar-SA"/>
              </w:rPr>
              <w:t>阳极反应：Fe-2e=Fe</w:t>
            </w:r>
            <w:r>
              <w:rPr>
                <w:rFonts w:hint="default" w:ascii="Times New Roman" w:hAnsi="Times New Roman" w:eastAsia="宋体" w:cs="Times New Roman"/>
                <w:color w:val="000000"/>
                <w:kern w:val="0"/>
                <w:sz w:val="24"/>
                <w:szCs w:val="24"/>
                <w:highlight w:val="none"/>
                <w:vertAlign w:val="superscript"/>
                <w:lang w:val="en-US" w:eastAsia="zh-CN" w:bidi="ar-SA"/>
              </w:rPr>
              <w:t>2+</w:t>
            </w:r>
            <w:r>
              <w:rPr>
                <w:rFonts w:hint="default" w:ascii="Times New Roman" w:hAnsi="Times New Roman" w:eastAsia="宋体" w:cs="Times New Roman"/>
                <w:color w:val="000000"/>
                <w:kern w:val="0"/>
                <w:sz w:val="24"/>
                <w:szCs w:val="24"/>
                <w:highlight w:val="none"/>
                <w:lang w:val="en-US" w:eastAsia="zh-CN" w:bidi="ar-SA"/>
              </w:rPr>
              <w:t xml:space="preserve">    Ni-2e=Ni</w:t>
            </w:r>
            <w:r>
              <w:rPr>
                <w:rFonts w:hint="default" w:ascii="Times New Roman" w:hAnsi="Times New Roman" w:eastAsia="宋体" w:cs="Times New Roman"/>
                <w:color w:val="000000"/>
                <w:kern w:val="0"/>
                <w:sz w:val="24"/>
                <w:szCs w:val="24"/>
                <w:highlight w:val="none"/>
                <w:vertAlign w:val="superscript"/>
                <w:lang w:val="en-US" w:eastAsia="zh-CN" w:bidi="ar-SA"/>
              </w:rPr>
              <w:t>2+</w:t>
            </w:r>
            <w:r>
              <w:rPr>
                <w:rFonts w:hint="default" w:ascii="Times New Roman" w:hAnsi="Times New Roman" w:eastAsia="宋体" w:cs="Times New Roman"/>
                <w:color w:val="000000"/>
                <w:kern w:val="0"/>
                <w:sz w:val="24"/>
                <w:szCs w:val="24"/>
                <w:highlight w:val="none"/>
                <w:lang w:val="en-US" w:eastAsia="zh-CN" w:bidi="ar-SA"/>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bidi="ar-SA"/>
              </w:rPr>
              <w:t>阴极反应：Fe</w:t>
            </w:r>
            <w:r>
              <w:rPr>
                <w:rFonts w:hint="default" w:ascii="Times New Roman" w:hAnsi="Times New Roman" w:eastAsia="宋体" w:cs="Times New Roman"/>
                <w:color w:val="000000"/>
                <w:kern w:val="0"/>
                <w:sz w:val="24"/>
                <w:szCs w:val="24"/>
                <w:highlight w:val="none"/>
                <w:vertAlign w:val="superscript"/>
                <w:lang w:val="en-US" w:eastAsia="zh-CN" w:bidi="ar-SA"/>
              </w:rPr>
              <w:t>2+</w:t>
            </w:r>
            <w:r>
              <w:rPr>
                <w:rFonts w:hint="default" w:ascii="Times New Roman" w:hAnsi="Times New Roman" w:eastAsia="宋体" w:cs="Times New Roman"/>
                <w:color w:val="000000"/>
                <w:kern w:val="0"/>
                <w:sz w:val="24"/>
                <w:szCs w:val="24"/>
                <w:highlight w:val="none"/>
                <w:lang w:val="en-US" w:eastAsia="zh-CN" w:bidi="ar-SA"/>
              </w:rPr>
              <w:t>+2e=Fe    Ni</w:t>
            </w:r>
            <w:r>
              <w:rPr>
                <w:rFonts w:hint="default" w:ascii="Times New Roman" w:hAnsi="Times New Roman" w:eastAsia="宋体" w:cs="Times New Roman"/>
                <w:color w:val="000000"/>
                <w:kern w:val="0"/>
                <w:sz w:val="24"/>
                <w:szCs w:val="24"/>
                <w:highlight w:val="none"/>
                <w:vertAlign w:val="superscript"/>
                <w:lang w:val="en-US" w:eastAsia="zh-CN" w:bidi="ar-SA"/>
              </w:rPr>
              <w:t>2+</w:t>
            </w:r>
            <w:r>
              <w:rPr>
                <w:rFonts w:hint="default" w:ascii="Times New Roman" w:hAnsi="Times New Roman" w:eastAsia="宋体" w:cs="Times New Roman"/>
                <w:color w:val="000000"/>
                <w:kern w:val="0"/>
                <w:sz w:val="24"/>
                <w:szCs w:val="24"/>
                <w:highlight w:val="none"/>
                <w:lang w:val="en-US" w:eastAsia="zh-CN" w:bidi="ar-SA"/>
              </w:rPr>
              <w:t xml:space="preserve">+2e=Ni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FF"/>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bidi="ar-SA"/>
              </w:rPr>
              <w:t>由于电解液</w:t>
            </w:r>
            <w:r>
              <w:rPr>
                <w:rFonts w:hint="eastAsia" w:cs="Times New Roman"/>
                <w:color w:val="000000"/>
                <w:kern w:val="0"/>
                <w:sz w:val="24"/>
                <w:szCs w:val="24"/>
                <w:highlight w:val="none"/>
                <w:lang w:val="en-US" w:eastAsia="zh-CN" w:bidi="ar-SA"/>
              </w:rPr>
              <w:t>主要成分</w:t>
            </w:r>
            <w:r>
              <w:rPr>
                <w:rFonts w:hint="default" w:ascii="Times New Roman" w:hAnsi="Times New Roman" w:eastAsia="宋体" w:cs="Times New Roman"/>
                <w:color w:val="000000"/>
                <w:kern w:val="0"/>
                <w:sz w:val="24"/>
                <w:szCs w:val="24"/>
                <w:highlight w:val="none"/>
                <w:lang w:val="en-US" w:eastAsia="zh-CN" w:bidi="ar-SA"/>
              </w:rPr>
              <w:t>为盐酸，在反应过程中有盐酸酸雾（G1）产生</w:t>
            </w:r>
            <w:r>
              <w:rPr>
                <w:rFonts w:hint="default" w:ascii="Times New Roman" w:hAnsi="Times New Roman" w:eastAsia="宋体" w:cs="Times New Roman"/>
                <w:color w:val="auto"/>
                <w:sz w:val="24"/>
                <w:highlight w:val="none"/>
                <w:lang w:val="en-US" w:eastAsia="zh-CN" w:bidi="ar"/>
              </w:rPr>
              <w:t>。</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二、</w:t>
            </w:r>
            <w:r>
              <w:rPr>
                <w:rFonts w:hint="default" w:ascii="Times New Roman" w:hAnsi="Times New Roman" w:eastAsia="宋体" w:cs="Times New Roman"/>
                <w:color w:val="auto"/>
                <w:sz w:val="24"/>
                <w:szCs w:val="24"/>
                <w:highlight w:val="none"/>
                <w:lang w:val="en-US" w:eastAsia="zh-CN"/>
              </w:rPr>
              <w:t>破碎：电解好的石墨从电解槽中提出来，沥干电解液</w:t>
            </w:r>
            <w:r>
              <w:rPr>
                <w:rFonts w:hint="eastAsia" w:cs="Times New Roman"/>
                <w:color w:val="auto"/>
                <w:sz w:val="24"/>
                <w:szCs w:val="24"/>
                <w:highlight w:val="none"/>
                <w:lang w:val="en-US" w:eastAsia="zh-CN"/>
              </w:rPr>
              <w:t>。收集的电解液返回电解槽。经沥干后的物料进入破碎机中粉碎，破碎过程中持续补充少量水。</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由于物料为湿润状态，该过程基本无粉尘产生，只有设备噪声产生。</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三</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固液分离：</w:t>
            </w:r>
            <w:r>
              <w:rPr>
                <w:rFonts w:hint="eastAsia" w:cs="Times New Roman"/>
                <w:color w:val="auto"/>
                <w:sz w:val="24"/>
                <w:szCs w:val="24"/>
                <w:highlight w:val="none"/>
                <w:lang w:val="en-US" w:eastAsia="zh-CN"/>
              </w:rPr>
              <w:t>粉碎后的物料根据</w:t>
            </w:r>
            <w:r>
              <w:rPr>
                <w:rFonts w:hint="eastAsia" w:ascii="Times New Roman" w:hAnsi="Times New Roman" w:eastAsia="宋体" w:cs="Times New Roman"/>
                <w:color w:val="auto"/>
                <w:sz w:val="24"/>
                <w:szCs w:val="24"/>
                <w:highlight w:val="none"/>
                <w:lang w:val="en-US" w:eastAsia="zh-CN"/>
              </w:rPr>
              <w:t>金刚石、石墨的物理性质</w:t>
            </w:r>
            <w:r>
              <w:rPr>
                <w:rFonts w:hint="eastAsia" w:cs="Times New Roman"/>
                <w:color w:val="auto"/>
                <w:sz w:val="24"/>
                <w:szCs w:val="24"/>
                <w:highlight w:val="none"/>
                <w:lang w:val="en-US" w:eastAsia="zh-CN"/>
              </w:rPr>
              <w:t>差异</w:t>
            </w:r>
            <w:r>
              <w:rPr>
                <w:rFonts w:hint="eastAsia" w:ascii="Times New Roman" w:hAnsi="Times New Roman" w:eastAsia="宋体" w:cs="Times New Roman"/>
                <w:color w:val="auto"/>
                <w:sz w:val="24"/>
                <w:szCs w:val="24"/>
                <w:highlight w:val="none"/>
                <w:lang w:val="en-US" w:eastAsia="zh-CN"/>
              </w:rPr>
              <w:t>，通过</w:t>
            </w:r>
            <w:r>
              <w:rPr>
                <w:rFonts w:hint="eastAsia" w:cs="Times New Roman"/>
                <w:color w:val="auto"/>
                <w:sz w:val="24"/>
                <w:szCs w:val="24"/>
                <w:highlight w:val="none"/>
                <w:lang w:val="en-US" w:eastAsia="zh-CN"/>
              </w:rPr>
              <w:t>离心</w:t>
            </w:r>
            <w:r>
              <w:rPr>
                <w:rFonts w:hint="eastAsia" w:ascii="Times New Roman" w:hAnsi="Times New Roman" w:eastAsia="宋体" w:cs="Times New Roman"/>
                <w:color w:val="auto"/>
                <w:sz w:val="24"/>
                <w:szCs w:val="24"/>
                <w:highlight w:val="none"/>
                <w:lang w:val="en-US" w:eastAsia="zh-CN"/>
              </w:rPr>
              <w:t>分离机</w:t>
            </w:r>
            <w:r>
              <w:rPr>
                <w:rFonts w:hint="eastAsia" w:cs="Times New Roman"/>
                <w:color w:val="auto"/>
                <w:sz w:val="24"/>
                <w:szCs w:val="24"/>
                <w:highlight w:val="none"/>
                <w:lang w:val="en-US" w:eastAsia="zh-CN"/>
              </w:rPr>
              <w:t>将金刚石与石墨分离，金刚石比重大下沉，石墨比重轻，随着水流入</w:t>
            </w:r>
            <w:r>
              <w:rPr>
                <w:rFonts w:hint="eastAsia" w:ascii="Times New Roman" w:hAnsi="Times New Roman" w:eastAsia="宋体" w:cs="Times New Roman"/>
                <w:color w:val="auto"/>
                <w:sz w:val="24"/>
                <w:szCs w:val="24"/>
                <w:highlight w:val="none"/>
                <w:lang w:val="en-US" w:eastAsia="zh-CN"/>
              </w:rPr>
              <w:t>压滤机</w:t>
            </w:r>
            <w:r>
              <w:rPr>
                <w:rFonts w:hint="eastAsia" w:cs="Times New Roman"/>
                <w:color w:val="auto"/>
                <w:sz w:val="24"/>
                <w:szCs w:val="24"/>
                <w:highlight w:val="none"/>
                <w:lang w:val="en-US" w:eastAsia="zh-CN"/>
              </w:rPr>
              <w:t>，通过空气压缩机加压过滤</w:t>
            </w:r>
            <w:r>
              <w:rPr>
                <w:rFonts w:hint="eastAsia" w:ascii="Times New Roman" w:hAnsi="Times New Roman" w:eastAsia="宋体" w:cs="Times New Roman"/>
                <w:color w:val="auto"/>
                <w:sz w:val="24"/>
                <w:szCs w:val="24"/>
                <w:highlight w:val="none"/>
                <w:lang w:val="en-US" w:eastAsia="zh-CN"/>
              </w:rPr>
              <w:t>使</w:t>
            </w:r>
            <w:r>
              <w:rPr>
                <w:rFonts w:hint="eastAsia" w:cs="Times New Roman"/>
                <w:color w:val="auto"/>
                <w:sz w:val="24"/>
                <w:szCs w:val="24"/>
                <w:highlight w:val="none"/>
                <w:lang w:val="en-US" w:eastAsia="zh-CN"/>
              </w:rPr>
              <w:t>约99%</w:t>
            </w:r>
            <w:r>
              <w:rPr>
                <w:rFonts w:hint="eastAsia" w:ascii="Times New Roman" w:hAnsi="Times New Roman" w:eastAsia="宋体" w:cs="Times New Roman"/>
                <w:color w:val="auto"/>
                <w:sz w:val="24"/>
                <w:szCs w:val="24"/>
                <w:highlight w:val="none"/>
                <w:lang w:val="en-US" w:eastAsia="zh-CN"/>
              </w:rPr>
              <w:t>石墨和水分离，</w:t>
            </w:r>
            <w:r>
              <w:rPr>
                <w:rFonts w:hint="eastAsia" w:cs="Times New Roman"/>
                <w:color w:val="auto"/>
                <w:sz w:val="24"/>
                <w:szCs w:val="24"/>
                <w:highlight w:val="none"/>
                <w:lang w:val="en-US" w:eastAsia="zh-CN"/>
              </w:rPr>
              <w:t>压滤后的</w:t>
            </w:r>
            <w:r>
              <w:rPr>
                <w:rFonts w:hint="eastAsia" w:ascii="Times New Roman" w:hAnsi="Times New Roman" w:eastAsia="宋体" w:cs="Times New Roman"/>
                <w:color w:val="auto"/>
                <w:sz w:val="24"/>
                <w:szCs w:val="24"/>
                <w:highlight w:val="none"/>
                <w:lang w:val="en-US" w:eastAsia="zh-CN"/>
              </w:rPr>
              <w:t>石墨</w:t>
            </w:r>
            <w:r>
              <w:rPr>
                <w:rFonts w:hint="eastAsia" w:cs="Times New Roman"/>
                <w:color w:val="auto"/>
                <w:sz w:val="24"/>
                <w:szCs w:val="24"/>
                <w:highlight w:val="none"/>
                <w:lang w:val="en-US" w:eastAsia="zh-CN"/>
              </w:rPr>
              <w:t>经收集后作为副产品</w:t>
            </w:r>
            <w:r>
              <w:rPr>
                <w:rFonts w:hint="eastAsia" w:ascii="Times New Roman" w:hAnsi="Times New Roman" w:eastAsia="宋体" w:cs="Times New Roman"/>
                <w:color w:val="auto"/>
                <w:sz w:val="24"/>
                <w:szCs w:val="24"/>
                <w:highlight w:val="none"/>
                <w:lang w:val="en-US" w:eastAsia="zh-CN"/>
              </w:rPr>
              <w:t>外售，金刚石进一步处理。该工序产生分离废水（W</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）及噪声</w:t>
            </w:r>
            <w:r>
              <w:rPr>
                <w:rFonts w:hint="eastAsia" w:cs="Times New Roman"/>
                <w:color w:val="auto"/>
                <w:sz w:val="24"/>
                <w:szCs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Times New Roman" w:hAnsi="Times New Roman" w:eastAsia="宋体" w:cs="Times New Roman"/>
                <w:color w:val="000000"/>
                <w:kern w:val="0"/>
                <w:sz w:val="24"/>
                <w:szCs w:val="24"/>
                <w:highlight w:val="none"/>
                <w:lang w:val="en-US" w:eastAsia="zh-CN" w:bidi="ar-SA"/>
              </w:rPr>
              <w:t>四、</w:t>
            </w:r>
            <w:r>
              <w:rPr>
                <w:rFonts w:hint="eastAsia" w:ascii="Times New Roman" w:hAnsi="Times New Roman" w:eastAsia="宋体" w:cs="Times New Roman"/>
                <w:color w:val="000000"/>
                <w:sz w:val="24"/>
                <w:szCs w:val="24"/>
                <w:highlight w:val="none"/>
                <w:lang w:val="en-US" w:eastAsia="zh-CN"/>
              </w:rPr>
              <w:t>酸洗：将分离后的金刚石</w:t>
            </w:r>
            <w:r>
              <w:rPr>
                <w:rFonts w:hint="eastAsia" w:cs="Times New Roman"/>
                <w:color w:val="000000"/>
                <w:sz w:val="24"/>
                <w:szCs w:val="24"/>
                <w:highlight w:val="none"/>
                <w:lang w:val="en-US" w:eastAsia="zh-CN"/>
              </w:rPr>
              <w:t>转运至反应釜内，加入浓度为98%的</w:t>
            </w:r>
            <w:r>
              <w:rPr>
                <w:rFonts w:hint="eastAsia" w:ascii="Times New Roman" w:hAnsi="Times New Roman" w:eastAsia="宋体" w:cs="Times New Roman"/>
                <w:color w:val="000000"/>
                <w:sz w:val="24"/>
                <w:szCs w:val="24"/>
                <w:highlight w:val="none"/>
                <w:lang w:val="en-US" w:eastAsia="zh-CN"/>
              </w:rPr>
              <w:t>硫酸</w:t>
            </w:r>
            <w:r>
              <w:rPr>
                <w:rFonts w:hint="eastAsia"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硝酸钠酸洗，整个酸洗过程在封闭</w:t>
            </w:r>
            <w:r>
              <w:rPr>
                <w:rFonts w:hint="eastAsia" w:ascii="Times New Roman" w:hAnsi="Times New Roman" w:eastAsia="宋体" w:cs="Times New Roman"/>
                <w:color w:val="auto"/>
                <w:sz w:val="24"/>
                <w:szCs w:val="24"/>
                <w:highlight w:val="none"/>
                <w:lang w:val="en-US" w:eastAsia="zh-CN"/>
              </w:rPr>
              <w:t>反应釜内加热至1</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0℃条件下</w:t>
            </w:r>
            <w:r>
              <w:rPr>
                <w:rFonts w:hint="eastAsia" w:cs="Times New Roman"/>
                <w:color w:val="auto"/>
                <w:sz w:val="24"/>
                <w:szCs w:val="24"/>
                <w:highlight w:val="none"/>
                <w:lang w:val="en-US" w:eastAsia="zh-CN"/>
              </w:rPr>
              <w:t>煮6小时（每批使用硫酸约175kg、硝酸钠87.5kg）</w:t>
            </w:r>
            <w:r>
              <w:rPr>
                <w:rFonts w:hint="eastAsia" w:ascii="Times New Roman" w:hAnsi="Times New Roman" w:eastAsia="宋体" w:cs="Times New Roman"/>
                <w:color w:val="auto"/>
                <w:sz w:val="24"/>
                <w:szCs w:val="24"/>
                <w:highlight w:val="none"/>
                <w:lang w:val="en-US" w:eastAsia="zh-CN"/>
              </w:rPr>
              <w:t>，</w:t>
            </w:r>
            <w:r>
              <w:rPr>
                <w:rFonts w:hint="eastAsia" w:ascii="宋体" w:hAnsi="宋体" w:eastAsia="宋体" w:cs="宋体"/>
                <w:color w:val="auto"/>
                <w:kern w:val="0"/>
                <w:sz w:val="24"/>
                <w:szCs w:val="24"/>
                <w:lang w:val="en-US" w:eastAsia="zh-CN" w:bidi="ar"/>
              </w:rPr>
              <w:t>煮酸的</w:t>
            </w:r>
            <w:r>
              <w:rPr>
                <w:rFonts w:hint="eastAsia" w:ascii="宋体" w:hAnsi="宋体" w:eastAsia="宋体" w:cs="宋体"/>
                <w:color w:val="000000"/>
                <w:kern w:val="0"/>
                <w:sz w:val="24"/>
                <w:szCs w:val="24"/>
                <w:lang w:val="en-US" w:eastAsia="zh-CN" w:bidi="ar"/>
              </w:rPr>
              <w:t>目的在于去</w:t>
            </w:r>
            <w:r>
              <w:rPr>
                <w:rFonts w:hint="eastAsia" w:ascii="宋体" w:hAnsi="宋体" w:eastAsia="宋体" w:cs="宋体"/>
                <w:color w:val="auto"/>
                <w:kern w:val="0"/>
                <w:sz w:val="24"/>
                <w:szCs w:val="24"/>
                <w:lang w:val="en-US" w:eastAsia="zh-CN" w:bidi="ar"/>
              </w:rPr>
              <w:t>除金刚石上残留的少量碳粉和镍等杂质</w:t>
            </w:r>
            <w:r>
              <w:rPr>
                <w:rFonts w:hint="eastAsia" w:ascii="宋体" w:hAnsi="宋体" w:cs="宋体"/>
                <w:color w:val="auto"/>
                <w:kern w:val="0"/>
                <w:sz w:val="24"/>
                <w:szCs w:val="24"/>
                <w:lang w:val="en-US" w:eastAsia="zh-CN" w:bidi="ar"/>
              </w:rPr>
              <w:t>，</w:t>
            </w:r>
            <w:r>
              <w:rPr>
                <w:rFonts w:hint="eastAsia" w:ascii="Times New Roman" w:hAnsi="Times New Roman" w:eastAsia="宋体" w:cs="Times New Roman"/>
                <w:b w:val="0"/>
                <w:bCs w:val="0"/>
                <w:color w:val="auto"/>
                <w:sz w:val="24"/>
                <w:szCs w:val="24"/>
                <w:highlight w:val="none"/>
                <w:lang w:val="en-US" w:eastAsia="zh-CN"/>
              </w:rPr>
              <w:t>镍在酸煮过程中与硫酸、硝酸钠发生反应，形成镍盐。</w:t>
            </w:r>
            <w:r>
              <w:rPr>
                <w:rFonts w:hint="eastAsia" w:ascii="宋体" w:hAnsi="宋体" w:eastAsia="宋体" w:cs="宋体"/>
                <w:color w:val="auto"/>
                <w:kern w:val="0"/>
                <w:sz w:val="24"/>
                <w:szCs w:val="24"/>
                <w:lang w:val="en-US" w:eastAsia="zh-CN" w:bidi="ar"/>
              </w:rPr>
              <w:t>（在煮酸过程中，金刚石不发生变化，但碳粉物理结构发生了变化，通过酸的腐蚀成</w:t>
            </w:r>
            <w:r>
              <w:rPr>
                <w:rFonts w:hint="eastAsia" w:ascii="宋体" w:hAnsi="宋体" w:eastAsia="宋体" w:cs="宋体"/>
                <w:color w:val="000000"/>
                <w:kern w:val="0"/>
                <w:sz w:val="24"/>
                <w:szCs w:val="24"/>
                <w:lang w:val="en-US" w:eastAsia="zh-CN" w:bidi="ar"/>
              </w:rPr>
              <w:t xml:space="preserve">细微多孔结构，能很容易随水流走）。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default" w:ascii="Times New Roman" w:hAnsi="Times New Roman" w:eastAsia="宋体" w:cs="Times New Roman"/>
                <w:color w:val="000000"/>
                <w:kern w:val="0"/>
                <w:sz w:val="24"/>
                <w:szCs w:val="24"/>
                <w:lang w:val="en-US" w:eastAsia="zh-CN" w:bidi="ar"/>
              </w:rPr>
              <w:t>Ni+2NaNO</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+2H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SO</w:t>
            </w:r>
            <w:r>
              <w:rPr>
                <w:rFonts w:hint="default" w:ascii="Times New Roman" w:hAnsi="Times New Roman" w:eastAsia="宋体" w:cs="Times New Roman"/>
                <w:color w:val="000000"/>
                <w:kern w:val="0"/>
                <w:sz w:val="24"/>
                <w:szCs w:val="24"/>
                <w:vertAlign w:val="subscript"/>
                <w:lang w:val="en-US" w:eastAsia="zh-CN" w:bidi="ar"/>
              </w:rPr>
              <w:t>4</w:t>
            </w:r>
            <w:r>
              <w:rPr>
                <w:rFonts w:hint="default" w:ascii="Times New Roman" w:hAnsi="Times New Roman" w:eastAsia="宋体" w:cs="Times New Roman"/>
                <w:color w:val="000000"/>
                <w:kern w:val="0"/>
                <w:sz w:val="24"/>
                <w:szCs w:val="24"/>
                <w:lang w:val="en-US" w:eastAsia="zh-CN" w:bidi="ar"/>
              </w:rPr>
              <w:t>=NiSO</w:t>
            </w:r>
            <w:r>
              <w:rPr>
                <w:rFonts w:hint="default" w:ascii="Times New Roman" w:hAnsi="Times New Roman" w:eastAsia="宋体" w:cs="Times New Roman"/>
                <w:color w:val="000000"/>
                <w:kern w:val="0"/>
                <w:sz w:val="24"/>
                <w:szCs w:val="24"/>
                <w:vertAlign w:val="subscript"/>
                <w:lang w:val="en-US" w:eastAsia="zh-CN" w:bidi="ar"/>
              </w:rPr>
              <w:t>4</w:t>
            </w:r>
            <w:r>
              <w:rPr>
                <w:rFonts w:hint="default" w:ascii="Times New Roman" w:hAnsi="Times New Roman" w:eastAsia="宋体" w:cs="Times New Roman"/>
                <w:color w:val="000000"/>
                <w:kern w:val="0"/>
                <w:sz w:val="24"/>
                <w:szCs w:val="24"/>
                <w:lang w:val="en-US" w:eastAsia="zh-CN" w:bidi="ar"/>
              </w:rPr>
              <w:t>+2NO</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 Na</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SO</w:t>
            </w:r>
            <w:r>
              <w:rPr>
                <w:rFonts w:hint="default" w:ascii="Times New Roman" w:hAnsi="Times New Roman" w:eastAsia="宋体" w:cs="Times New Roman"/>
                <w:color w:val="000000"/>
                <w:kern w:val="0"/>
                <w:sz w:val="24"/>
                <w:szCs w:val="24"/>
                <w:vertAlign w:val="subscript"/>
                <w:lang w:val="en-US" w:eastAsia="zh-CN" w:bidi="ar"/>
              </w:rPr>
              <w:t>4</w:t>
            </w:r>
            <w:r>
              <w:rPr>
                <w:rFonts w:hint="default" w:ascii="Times New Roman" w:hAnsi="Times New Roman" w:eastAsia="宋体" w:cs="Times New Roman"/>
                <w:color w:val="000000"/>
                <w:kern w:val="0"/>
                <w:sz w:val="24"/>
                <w:szCs w:val="24"/>
                <w:lang w:val="en-US" w:eastAsia="zh-CN" w:bidi="ar"/>
              </w:rPr>
              <w:t>+2H</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 xml:space="preserve">O </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sz w:val="24"/>
                <w:highlight w:val="none"/>
                <w:lang w:val="en-US" w:eastAsia="zh-CN" w:bidi="ar"/>
              </w:rPr>
              <w:t>酸煮工艺完成后经过自然冷却，首先将反应釜内的</w:t>
            </w:r>
            <w:r>
              <w:rPr>
                <w:rFonts w:hint="eastAsia" w:ascii="Times New Roman" w:hAnsi="Times New Roman" w:cs="Times New Roman"/>
                <w:color w:val="auto"/>
                <w:sz w:val="24"/>
                <w:highlight w:val="none"/>
                <w:lang w:val="en-US" w:eastAsia="zh-CN" w:bidi="ar"/>
              </w:rPr>
              <w:t>酸煮废液</w:t>
            </w:r>
            <w:r>
              <w:rPr>
                <w:rFonts w:hint="default" w:ascii="Times New Roman" w:hAnsi="Times New Roman" w:cs="Times New Roman"/>
                <w:color w:val="auto"/>
                <w:sz w:val="24"/>
                <w:highlight w:val="none"/>
                <w:lang w:val="en-US" w:eastAsia="zh-CN" w:bidi="ar"/>
              </w:rPr>
              <w:t>倒</w:t>
            </w:r>
            <w:r>
              <w:rPr>
                <w:rFonts w:hint="eastAsia" w:ascii="Times New Roman" w:hAnsi="Times New Roman" w:cs="Times New Roman"/>
                <w:color w:val="auto"/>
                <w:sz w:val="24"/>
                <w:highlight w:val="none"/>
                <w:lang w:val="en-US" w:eastAsia="zh-CN" w:bidi="ar"/>
              </w:rPr>
              <w:t>入</w:t>
            </w:r>
            <w:r>
              <w:rPr>
                <w:rFonts w:hint="default" w:ascii="Times New Roman" w:hAnsi="Times New Roman" w:cs="Times New Roman"/>
                <w:color w:val="auto"/>
                <w:sz w:val="24"/>
                <w:highlight w:val="none"/>
                <w:lang w:val="en-US" w:eastAsia="zh-CN" w:bidi="ar"/>
              </w:rPr>
              <w:t>中和池内</w:t>
            </w:r>
            <w:r>
              <w:rPr>
                <w:rFonts w:hint="eastAsia" w:ascii="Times New Roman" w:hAnsi="Times New Roman" w:cs="Times New Roman"/>
                <w:color w:val="auto"/>
                <w:sz w:val="24"/>
                <w:highlight w:val="none"/>
                <w:lang w:val="en-US" w:eastAsia="zh-CN" w:bidi="ar"/>
              </w:rPr>
              <w:t>加片碱中和、沉淀</w:t>
            </w:r>
            <w:r>
              <w:rPr>
                <w:rFonts w:hint="default" w:ascii="Times New Roman" w:hAnsi="Times New Roman" w:cs="Times New Roman"/>
                <w:color w:val="auto"/>
                <w:sz w:val="24"/>
                <w:highlight w:val="none"/>
                <w:lang w:val="en-US" w:eastAsia="zh-CN" w:bidi="ar"/>
              </w:rPr>
              <w:t>，然后将金刚石微粉进行</w:t>
            </w:r>
            <w:r>
              <w:rPr>
                <w:rFonts w:hint="eastAsia" w:ascii="Times New Roman" w:hAnsi="Times New Roman" w:cs="Times New Roman"/>
                <w:color w:val="auto"/>
                <w:sz w:val="24"/>
                <w:highlight w:val="none"/>
                <w:lang w:val="en-US" w:eastAsia="zh-CN" w:bidi="ar"/>
              </w:rPr>
              <w:t>清洗</w:t>
            </w:r>
            <w:r>
              <w:rPr>
                <w:rFonts w:hint="eastAsia" w:cs="Times New Roman"/>
                <w:color w:val="auto"/>
                <w:kern w:val="0"/>
                <w:sz w:val="24"/>
                <w:szCs w:val="24"/>
                <w:highlight w:val="none"/>
                <w:lang w:val="en-US" w:eastAsia="zh-CN" w:bidi="ar-SA"/>
              </w:rPr>
              <w:t>；</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该工序产生硫酸雾（G2）、</w:t>
            </w:r>
            <w:r>
              <w:rPr>
                <w:rFonts w:hint="eastAsia" w:ascii="宋体" w:hAnsi="宋体" w:eastAsia="宋体" w:cs="宋体"/>
                <w:color w:val="auto"/>
                <w:kern w:val="0"/>
                <w:sz w:val="24"/>
                <w:szCs w:val="24"/>
                <w:lang w:val="en-US" w:eastAsia="zh-CN" w:bidi="ar"/>
              </w:rPr>
              <w:t>氮氧化物</w:t>
            </w:r>
            <w:r>
              <w:rPr>
                <w:rFonts w:hint="eastAsia" w:ascii="Times New Roman" w:hAnsi="Times New Roman" w:eastAsia="宋体" w:cs="Times New Roman"/>
                <w:color w:val="auto"/>
                <w:kern w:val="0"/>
                <w:sz w:val="24"/>
                <w:szCs w:val="24"/>
                <w:highlight w:val="none"/>
                <w:lang w:val="en-US" w:eastAsia="zh-CN" w:bidi="ar-SA"/>
              </w:rPr>
              <w:t>（G3）</w:t>
            </w:r>
            <w:r>
              <w:rPr>
                <w:rFonts w:hint="eastAsia" w:cs="Times New Roman"/>
                <w:color w:val="auto"/>
                <w:kern w:val="0"/>
                <w:sz w:val="24"/>
                <w:szCs w:val="24"/>
                <w:highlight w:val="none"/>
                <w:lang w:val="en-US" w:eastAsia="zh-CN" w:bidi="ar-SA"/>
              </w:rPr>
              <w:t>、中和废水和固废。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五、清洗：在</w:t>
            </w:r>
            <w:r>
              <w:rPr>
                <w:rFonts w:hint="eastAsia" w:cs="Times New Roman"/>
                <w:color w:val="auto"/>
                <w:kern w:val="0"/>
                <w:sz w:val="24"/>
                <w:szCs w:val="24"/>
                <w:highlight w:val="none"/>
                <w:lang w:val="en-US" w:eastAsia="zh-CN" w:bidi="ar-SA"/>
              </w:rPr>
              <w:t>清洗机</w:t>
            </w:r>
            <w:r>
              <w:rPr>
                <w:rFonts w:hint="eastAsia" w:ascii="Times New Roman" w:hAnsi="Times New Roman" w:eastAsia="宋体" w:cs="Times New Roman"/>
                <w:color w:val="auto"/>
                <w:kern w:val="0"/>
                <w:sz w:val="24"/>
                <w:szCs w:val="24"/>
                <w:highlight w:val="none"/>
                <w:lang w:val="en-US" w:eastAsia="zh-CN" w:bidi="ar-SA"/>
              </w:rPr>
              <w:t>内，采用</w:t>
            </w:r>
            <w:r>
              <w:rPr>
                <w:rFonts w:hint="eastAsia" w:cs="Times New Roman"/>
                <w:color w:val="auto"/>
                <w:kern w:val="0"/>
                <w:sz w:val="24"/>
                <w:szCs w:val="24"/>
                <w:highlight w:val="none"/>
                <w:lang w:val="en-US" w:eastAsia="zh-CN" w:bidi="ar-SA"/>
              </w:rPr>
              <w:t>新鲜</w:t>
            </w:r>
            <w:r>
              <w:rPr>
                <w:rFonts w:hint="eastAsia" w:ascii="Times New Roman" w:hAnsi="Times New Roman" w:eastAsia="宋体" w:cs="Times New Roman"/>
                <w:color w:val="auto"/>
                <w:kern w:val="0"/>
                <w:sz w:val="24"/>
                <w:szCs w:val="24"/>
                <w:highlight w:val="none"/>
                <w:lang w:val="en-US" w:eastAsia="zh-CN" w:bidi="ar-SA"/>
              </w:rPr>
              <w:t>自来水</w:t>
            </w:r>
            <w:r>
              <w:rPr>
                <w:rFonts w:hint="eastAsia" w:cs="Times New Roman"/>
                <w:color w:val="auto"/>
                <w:kern w:val="0"/>
                <w:sz w:val="24"/>
                <w:szCs w:val="24"/>
                <w:highlight w:val="none"/>
                <w:lang w:val="en-US" w:eastAsia="zh-CN" w:bidi="ar-SA"/>
              </w:rPr>
              <w:t>搅拌清洗5-6次，</w:t>
            </w:r>
            <w:r>
              <w:rPr>
                <w:rFonts w:hint="eastAsia" w:ascii="Times New Roman" w:hAnsi="Times New Roman" w:eastAsia="宋体" w:cs="Times New Roman"/>
                <w:color w:val="auto"/>
                <w:kern w:val="0"/>
                <w:sz w:val="24"/>
                <w:szCs w:val="24"/>
                <w:highlight w:val="none"/>
                <w:lang w:val="en-US" w:eastAsia="zh-CN" w:bidi="ar-SA"/>
              </w:rPr>
              <w:t>洗去金刚石表面残留的酸与碳粉</w:t>
            </w:r>
            <w:r>
              <w:rPr>
                <w:rFonts w:hint="eastAsia" w:cs="Times New Roman"/>
                <w:color w:val="auto"/>
                <w:kern w:val="0"/>
                <w:sz w:val="24"/>
                <w:szCs w:val="24"/>
                <w:highlight w:val="none"/>
                <w:lang w:val="en-US" w:eastAsia="zh-CN" w:bidi="ar-SA"/>
              </w:rPr>
              <w:t>，清洗均采用新鲜水，不回用</w:t>
            </w:r>
            <w:r>
              <w:rPr>
                <w:rFonts w:hint="eastAsia" w:ascii="Times New Roman" w:hAnsi="Times New Roman" w:eastAsia="宋体" w:cs="Times New Roman"/>
                <w:color w:val="auto"/>
                <w:kern w:val="0"/>
                <w:sz w:val="24"/>
                <w:szCs w:val="24"/>
                <w:highlight w:val="none"/>
                <w:lang w:val="en-US" w:eastAsia="zh-CN" w:bidi="ar-SA"/>
              </w:rPr>
              <w:t>。该工序产生清洗废水（W</w:t>
            </w:r>
            <w:r>
              <w:rPr>
                <w:rFonts w:hint="eastAsia" w:cs="Times New Roman"/>
                <w:color w:val="auto"/>
                <w:kern w:val="0"/>
                <w:sz w:val="24"/>
                <w:szCs w:val="24"/>
                <w:highlight w:val="none"/>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六、</w:t>
            </w:r>
            <w:r>
              <w:rPr>
                <w:rFonts w:hint="eastAsia" w:ascii="Times New Roman" w:hAnsi="Times New Roman" w:eastAsia="宋体" w:cs="Times New Roman"/>
                <w:color w:val="000000"/>
                <w:kern w:val="0"/>
                <w:sz w:val="24"/>
                <w:szCs w:val="24"/>
                <w:highlight w:val="none"/>
                <w:lang w:val="en-US" w:eastAsia="zh-CN" w:bidi="ar-SA"/>
              </w:rPr>
              <w:t>烘干：采用烘干机将金刚石表面的水分烘干后即</w:t>
            </w:r>
            <w:r>
              <w:rPr>
                <w:rFonts w:hint="eastAsia" w:cs="Times New Roman"/>
                <w:color w:val="000000"/>
                <w:kern w:val="0"/>
                <w:sz w:val="24"/>
                <w:szCs w:val="24"/>
                <w:highlight w:val="none"/>
                <w:lang w:val="en-US" w:eastAsia="zh-CN" w:bidi="ar-SA"/>
              </w:rPr>
              <w:t>得到半</w:t>
            </w:r>
            <w:r>
              <w:rPr>
                <w:rFonts w:hint="eastAsia" w:ascii="Times New Roman" w:hAnsi="Times New Roman" w:eastAsia="宋体" w:cs="Times New Roman"/>
                <w:color w:val="000000"/>
                <w:kern w:val="0"/>
                <w:sz w:val="24"/>
                <w:szCs w:val="24"/>
                <w:highlight w:val="none"/>
                <w:lang w:val="en-US" w:eastAsia="zh-CN" w:bidi="ar-SA"/>
              </w:rPr>
              <w:t>成品</w:t>
            </w:r>
            <w:r>
              <w:rPr>
                <w:rFonts w:hint="eastAsia" w:cs="Times New Roman"/>
                <w:color w:val="000000"/>
                <w:kern w:val="0"/>
                <w:sz w:val="24"/>
                <w:szCs w:val="24"/>
                <w:highlight w:val="none"/>
                <w:lang w:val="en-US" w:eastAsia="zh-CN" w:bidi="ar-SA"/>
              </w:rPr>
              <w:t>：金刚石微粉，收集后综合外售</w:t>
            </w:r>
            <w:r>
              <w:rPr>
                <w:rFonts w:hint="eastAsia" w:ascii="Times New Roman" w:hAnsi="Times New Roman" w:eastAsia="宋体" w:cs="Times New Roman"/>
                <w:color w:val="000000"/>
                <w:kern w:val="0"/>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bCs/>
                <w:color w:val="000000"/>
                <w:sz w:val="24"/>
                <w:szCs w:val="24"/>
                <w:highlight w:val="none"/>
                <w:lang w:eastAsia="zh-CN"/>
              </w:rPr>
            </w:pPr>
            <w:r>
              <w:rPr>
                <w:rFonts w:hint="eastAsia"/>
                <w:b/>
                <w:bCs/>
                <w:color w:val="000000"/>
                <w:sz w:val="24"/>
                <w:szCs w:val="24"/>
                <w:highlight w:val="none"/>
                <w:lang w:eastAsia="zh-CN"/>
              </w:rPr>
              <w:t>三、运营期主要污染工序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根据工程生产工艺及产污环节分析，本项目运营过程中产生的污染物包括废水、废气、噪声和固废，其具体类型及产生来源情况见下表。</w:t>
            </w:r>
          </w:p>
          <w:p>
            <w:pPr>
              <w:keepNext w:val="0"/>
              <w:keepLines w:val="0"/>
              <w:widowControl/>
              <w:suppressLineNumbers w:val="0"/>
              <w:jc w:val="center"/>
              <w:rPr>
                <w:b/>
                <w:bCs/>
                <w:sz w:val="24"/>
                <w:szCs w:val="24"/>
              </w:rPr>
            </w:pPr>
            <w:r>
              <w:rPr>
                <w:rFonts w:hint="eastAsia" w:ascii="宋体" w:hAnsi="宋体" w:eastAsia="宋体" w:cs="宋体"/>
                <w:b/>
                <w:bCs/>
                <w:color w:val="000000"/>
                <w:kern w:val="0"/>
                <w:sz w:val="24"/>
                <w:szCs w:val="24"/>
                <w:lang w:val="en-US" w:eastAsia="zh-CN" w:bidi="ar"/>
              </w:rPr>
              <w:t>表2-7 本工程主要污染物类型及其产生来源一览表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78"/>
              <w:gridCol w:w="2196"/>
              <w:gridCol w:w="2513"/>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975"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工序</w:t>
                  </w:r>
                </w:p>
              </w:tc>
              <w:tc>
                <w:tcPr>
                  <w:tcW w:w="1204"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主要产污环节</w:t>
                  </w:r>
                </w:p>
              </w:tc>
              <w:tc>
                <w:tcPr>
                  <w:tcW w:w="1378"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主要污染源</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trPr>
              <w:tc>
                <w:tcPr>
                  <w:tcW w:w="975" w:type="pct"/>
                  <w:tcBorders>
                    <w:top w:val="single" w:color="auto" w:sz="4" w:space="0"/>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电解</w:t>
                  </w:r>
                </w:p>
              </w:tc>
              <w:tc>
                <w:tcPr>
                  <w:tcW w:w="1204" w:type="pct"/>
                  <w:tcBorders>
                    <w:top w:val="single" w:color="auto" w:sz="4" w:space="0"/>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电解</w:t>
                  </w:r>
                </w:p>
              </w:tc>
              <w:tc>
                <w:tcPr>
                  <w:tcW w:w="1378" w:type="pct"/>
                  <w:tcBorders>
                    <w:top w:val="single" w:color="auto" w:sz="4" w:space="0"/>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电解槽</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废气：氯化氢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75" w:type="pct"/>
                  <w:tcBorders>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eastAsia" w:cs="Times New Roman"/>
                      <w:sz w:val="21"/>
                      <w:szCs w:val="21"/>
                      <w:lang w:eastAsia="zh-CN"/>
                    </w:rPr>
                    <w:t>破碎</w:t>
                  </w:r>
                </w:p>
              </w:tc>
              <w:tc>
                <w:tcPr>
                  <w:tcW w:w="1204" w:type="pct"/>
                  <w:tcBorders>
                    <w:top w:val="single" w:color="auto" w:sz="4" w:space="0"/>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eastAsia" w:cs="Times New Roman"/>
                      <w:sz w:val="21"/>
                      <w:szCs w:val="21"/>
                      <w:lang w:eastAsia="zh-CN"/>
                    </w:rPr>
                    <w:t>破碎</w:t>
                  </w:r>
                </w:p>
              </w:tc>
              <w:tc>
                <w:tcPr>
                  <w:tcW w:w="1378" w:type="pct"/>
                  <w:tcBorders>
                    <w:top w:val="single" w:color="auto" w:sz="4" w:space="0"/>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lang w:eastAsia="zh-CN"/>
                    </w:rPr>
                  </w:pPr>
                  <w:r>
                    <w:rPr>
                      <w:rFonts w:hint="eastAsia" w:cs="Times New Roman"/>
                      <w:sz w:val="21"/>
                      <w:szCs w:val="21"/>
                      <w:lang w:eastAsia="zh-CN"/>
                    </w:rPr>
                    <w:t>破碎机</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lang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75" w:type="pct"/>
                  <w:vMerge w:val="restart"/>
                  <w:tcBorders>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固液分离</w:t>
                  </w:r>
                </w:p>
              </w:tc>
              <w:tc>
                <w:tcPr>
                  <w:tcW w:w="1204" w:type="pct"/>
                  <w:vMerge w:val="restart"/>
                  <w:tcBorders>
                    <w:top w:val="single" w:color="auto" w:sz="4" w:space="0"/>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eastAsia" w:cs="Times New Roman"/>
                      <w:sz w:val="21"/>
                      <w:szCs w:val="21"/>
                      <w:lang w:eastAsia="zh-CN"/>
                    </w:rPr>
                    <w:t>离心</w:t>
                  </w:r>
                  <w:r>
                    <w:rPr>
                      <w:rFonts w:hint="default" w:ascii="Times New Roman" w:hAnsi="Times New Roman" w:eastAsia="宋体" w:cs="Times New Roman"/>
                      <w:sz w:val="21"/>
                      <w:szCs w:val="21"/>
                      <w:lang w:eastAsia="zh-CN"/>
                    </w:rPr>
                    <w:t>分离</w:t>
                  </w:r>
                  <w:r>
                    <w:rPr>
                      <w:rFonts w:hint="eastAsia" w:cs="Times New Roman"/>
                      <w:sz w:val="21"/>
                      <w:szCs w:val="21"/>
                      <w:lang w:eastAsia="zh-CN"/>
                    </w:rPr>
                    <w:t>、压滤</w:t>
                  </w:r>
                </w:p>
              </w:tc>
              <w:tc>
                <w:tcPr>
                  <w:tcW w:w="1378" w:type="pct"/>
                  <w:vMerge w:val="restart"/>
                  <w:tcBorders>
                    <w:top w:val="single" w:color="auto" w:sz="4" w:space="0"/>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分离机</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压滤机</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废水：pH</w:t>
                  </w:r>
                  <w:r>
                    <w:rPr>
                      <w:rFonts w:hint="eastAsia" w:cs="Times New Roman"/>
                      <w:color w:val="000000"/>
                      <w:kern w:val="0"/>
                      <w:sz w:val="21"/>
                      <w:szCs w:val="21"/>
                      <w:lang w:val="en-US" w:eastAsia="zh-CN" w:bidi="ar"/>
                    </w:rPr>
                    <w:t>、总镍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975" w:type="pct"/>
                  <w:vMerge w:val="continue"/>
                  <w:tcBorders>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rPr>
                  </w:pPr>
                </w:p>
              </w:tc>
              <w:tc>
                <w:tcPr>
                  <w:tcW w:w="1204" w:type="pct"/>
                  <w:vMerge w:val="continue"/>
                  <w:tcBorders>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rPr>
                  </w:pPr>
                </w:p>
              </w:tc>
              <w:tc>
                <w:tcPr>
                  <w:tcW w:w="1378" w:type="pct"/>
                  <w:vMerge w:val="continue"/>
                  <w:tcBorders>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rPr>
                  </w:pPr>
                </w:p>
              </w:tc>
              <w:tc>
                <w:tcPr>
                  <w:tcW w:w="144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75" w:type="pct"/>
                  <w:vMerge w:val="restart"/>
                  <w:tcBorders>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酸洗</w:t>
                  </w:r>
                </w:p>
              </w:tc>
              <w:tc>
                <w:tcPr>
                  <w:tcW w:w="1204" w:type="pct"/>
                  <w:vMerge w:val="restart"/>
                  <w:tcBorders>
                    <w:top w:val="single" w:color="auto" w:sz="4" w:space="0"/>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酸处理</w:t>
                  </w:r>
                </w:p>
              </w:tc>
              <w:tc>
                <w:tcPr>
                  <w:tcW w:w="1378" w:type="pct"/>
                  <w:vMerge w:val="restart"/>
                  <w:tcBorders>
                    <w:top w:val="single" w:color="auto" w:sz="4" w:space="0"/>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煮酸釜</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废气：硫酸雾、氮氧化物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75" w:type="pct"/>
                  <w:vMerge w:val="continue"/>
                  <w:tcBorders>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rPr>
                  </w:pPr>
                </w:p>
              </w:tc>
              <w:tc>
                <w:tcPr>
                  <w:tcW w:w="1204" w:type="pct"/>
                  <w:vMerge w:val="continue"/>
                  <w:tcBorders>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rPr>
                  </w:pPr>
                </w:p>
              </w:tc>
              <w:tc>
                <w:tcPr>
                  <w:tcW w:w="1378" w:type="pct"/>
                  <w:vMerge w:val="continue"/>
                  <w:tcBorders>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rPr>
                  </w:pP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20" w:lineRule="exact"/>
                    <w:jc w:val="center"/>
                    <w:rPr>
                      <w:rFonts w:hint="default" w:ascii="Times New Roman" w:hAnsi="Times New Roman" w:eastAsia="宋体" w:cs="Times New Roman"/>
                      <w:sz w:val="21"/>
                      <w:szCs w:val="21"/>
                    </w:rPr>
                  </w:pPr>
                  <w:r>
                    <w:rPr>
                      <w:rFonts w:hint="eastAsia" w:cs="Times New Roman"/>
                      <w:color w:val="000000"/>
                      <w:kern w:val="0"/>
                      <w:sz w:val="21"/>
                      <w:szCs w:val="21"/>
                      <w:lang w:val="en-US" w:eastAsia="zh-CN" w:bidi="ar"/>
                    </w:rPr>
                    <w:t>中和</w:t>
                  </w:r>
                  <w:r>
                    <w:rPr>
                      <w:rFonts w:hint="default" w:ascii="Times New Roman" w:hAnsi="Times New Roman" w:eastAsia="宋体" w:cs="Times New Roman"/>
                      <w:color w:val="000000"/>
                      <w:kern w:val="0"/>
                      <w:sz w:val="21"/>
                      <w:szCs w:val="21"/>
                      <w:lang w:val="en-US" w:eastAsia="zh-CN" w:bidi="ar"/>
                    </w:rPr>
                    <w:t>废</w:t>
                  </w:r>
                  <w:r>
                    <w:rPr>
                      <w:rFonts w:hint="eastAsia" w:cs="Times New Roman"/>
                      <w:color w:val="000000"/>
                      <w:kern w:val="0"/>
                      <w:sz w:val="21"/>
                      <w:szCs w:val="21"/>
                      <w:lang w:val="en-US" w:eastAsia="zh-CN" w:bidi="ar"/>
                    </w:rPr>
                    <w:t>水</w:t>
                  </w:r>
                  <w:r>
                    <w:rPr>
                      <w:rFonts w:hint="default" w:ascii="Times New Roman" w:hAnsi="Times New Roman" w:eastAsia="宋体" w:cs="Times New Roman"/>
                      <w:color w:val="000000"/>
                      <w:kern w:val="0"/>
                      <w:sz w:val="21"/>
                      <w:szCs w:val="21"/>
                      <w:lang w:val="en-US" w:eastAsia="zh-CN" w:bidi="ar"/>
                    </w:rPr>
                    <w:t>：pH</w:t>
                  </w:r>
                  <w:r>
                    <w:rPr>
                      <w:rFonts w:hint="eastAsia" w:cs="Times New Roman"/>
                      <w:color w:val="000000"/>
                      <w:kern w:val="0"/>
                      <w:sz w:val="21"/>
                      <w:szCs w:val="21"/>
                      <w:lang w:val="en-US" w:eastAsia="zh-CN" w:bidi="ar"/>
                    </w:rPr>
                    <w:t>、总镍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75" w:type="pct"/>
                  <w:vMerge w:val="continue"/>
                  <w:tcBorders>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rPr>
                  </w:pPr>
                </w:p>
              </w:tc>
              <w:tc>
                <w:tcPr>
                  <w:tcW w:w="1204" w:type="pct"/>
                  <w:vMerge w:val="continue"/>
                  <w:tcBorders>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rPr>
                  </w:pPr>
                </w:p>
              </w:tc>
              <w:tc>
                <w:tcPr>
                  <w:tcW w:w="1378" w:type="pct"/>
                  <w:vMerge w:val="continue"/>
                  <w:tcBorders>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rPr>
                  </w:pP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固废：废石墨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75" w:type="pct"/>
                  <w:tcBorders>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清洗</w:t>
                  </w:r>
                </w:p>
              </w:tc>
              <w:tc>
                <w:tcPr>
                  <w:tcW w:w="1204" w:type="pct"/>
                  <w:tcBorders>
                    <w:top w:val="single" w:color="auto" w:sz="4" w:space="0"/>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清洗</w:t>
                  </w:r>
                </w:p>
              </w:tc>
              <w:tc>
                <w:tcPr>
                  <w:tcW w:w="1378"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清洗机</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废水：</w:t>
                  </w:r>
                  <w:r>
                    <w:rPr>
                      <w:rFonts w:hint="default" w:ascii="Times New Roman" w:hAnsi="Times New Roman" w:eastAsia="宋体" w:cs="Times New Roman"/>
                      <w:color w:val="000000"/>
                      <w:kern w:val="0"/>
                      <w:sz w:val="21"/>
                      <w:szCs w:val="21"/>
                      <w:lang w:val="en-US" w:eastAsia="zh-CN" w:bidi="ar"/>
                    </w:rPr>
                    <w:t>pH、总镍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75" w:type="pct"/>
                  <w:vMerge w:val="restart"/>
                  <w:tcBorders>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办公、生活</w:t>
                  </w:r>
                </w:p>
              </w:tc>
              <w:tc>
                <w:tcPr>
                  <w:tcW w:w="1204" w:type="pct"/>
                  <w:vMerge w:val="restart"/>
                  <w:tcBorders>
                    <w:top w:val="single" w:color="auto" w:sz="4" w:space="0"/>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办公、生活</w:t>
                  </w:r>
                </w:p>
              </w:tc>
              <w:tc>
                <w:tcPr>
                  <w:tcW w:w="1378"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生活污水</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COD、SS、NH</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75" w:type="pct"/>
                  <w:vMerge w:val="continue"/>
                  <w:tcBorders>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rPr>
                  </w:pPr>
                </w:p>
              </w:tc>
              <w:tc>
                <w:tcPr>
                  <w:tcW w:w="1204" w:type="pct"/>
                  <w:vMerge w:val="continue"/>
                  <w:tcBorders>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rPr>
                  </w:pPr>
                </w:p>
              </w:tc>
              <w:tc>
                <w:tcPr>
                  <w:tcW w:w="1378"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生活垃圾</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000" w:type="pct"/>
                  <w:gridSpan w:val="4"/>
                  <w:tcBorders>
                    <w:left w:val="single" w:color="auto" w:sz="4" w:space="0"/>
                    <w:right w:val="single" w:color="auto" w:sz="4" w:space="0"/>
                  </w:tcBorders>
                  <w:noWrap w:val="0"/>
                  <w:vAlign w:val="center"/>
                </w:tcPr>
                <w:p>
                  <w:pPr>
                    <w:keepNext w:val="0"/>
                    <w:keepLines w:val="0"/>
                    <w:widowControl/>
                    <w:suppressLineNumbers w:val="0"/>
                    <w:jc w:val="left"/>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注：</w:t>
                  </w:r>
                  <w:r>
                    <w:rPr>
                      <w:rFonts w:hint="eastAsia" w:ascii="宋体" w:hAnsi="宋体" w:eastAsia="宋体" w:cs="宋体"/>
                      <w:color w:val="000000"/>
                      <w:kern w:val="0"/>
                      <w:sz w:val="18"/>
                      <w:szCs w:val="18"/>
                      <w:lang w:val="en-US" w:eastAsia="zh-CN" w:bidi="ar"/>
                    </w:rPr>
                    <w:t>在金刚石的</w:t>
                  </w:r>
                  <w:r>
                    <w:rPr>
                      <w:rFonts w:hint="eastAsia" w:ascii="宋体" w:hAnsi="宋体" w:cs="宋体"/>
                      <w:color w:val="000000"/>
                      <w:kern w:val="0"/>
                      <w:sz w:val="18"/>
                      <w:szCs w:val="18"/>
                      <w:lang w:val="en-US" w:eastAsia="zh-CN" w:bidi="ar"/>
                    </w:rPr>
                    <w:t>提纯</w:t>
                  </w:r>
                  <w:r>
                    <w:rPr>
                      <w:rFonts w:hint="eastAsia" w:ascii="宋体" w:hAnsi="宋体" w:eastAsia="宋体" w:cs="宋体"/>
                      <w:color w:val="000000"/>
                      <w:kern w:val="0"/>
                      <w:sz w:val="18"/>
                      <w:szCs w:val="18"/>
                      <w:lang w:val="en-US" w:eastAsia="zh-CN" w:bidi="ar"/>
                    </w:rPr>
                    <w:t>过程中，电解岗位由于对电解液的纯度要求不高，可反复使用，不会产生废电解液，只需定期补充水和盐酸等电解液原料。</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四、相关平衡分析</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、本工程物料平衡分析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根据现有项目及同类企业生产经验和污染排放分析，生产物料平衡表见下表。</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表 2-</w:t>
            </w:r>
            <w:r>
              <w:rPr>
                <w:rFonts w:hint="eastAsia" w:ascii="Times New Roman" w:hAnsi="Times New Roman" w:eastAsia="宋体" w:cs="Times New Roman"/>
                <w:b/>
                <w:bCs/>
                <w:color w:val="000000"/>
                <w:kern w:val="0"/>
                <w:sz w:val="24"/>
                <w:szCs w:val="24"/>
                <w:lang w:val="en-US" w:eastAsia="zh-CN" w:bidi="ar"/>
              </w:rPr>
              <w:t>8</w:t>
            </w:r>
            <w:r>
              <w:rPr>
                <w:rFonts w:hint="default" w:ascii="Times New Roman" w:hAnsi="Times New Roman" w:eastAsia="宋体" w:cs="Times New Roman"/>
                <w:b/>
                <w:bCs/>
                <w:color w:val="000000"/>
                <w:kern w:val="0"/>
                <w:sz w:val="24"/>
                <w:szCs w:val="24"/>
                <w:lang w:val="en-US" w:eastAsia="zh-CN" w:bidi="ar"/>
              </w:rPr>
              <w:t xml:space="preserve"> 项目生产物料平衡表 单位：t/a</w:t>
            </w:r>
          </w:p>
          <w:tbl>
            <w:tblPr>
              <w:tblStyle w:val="20"/>
              <w:tblpPr w:leftFromText="180" w:rightFromText="180" w:vertAnchor="text" w:horzAnchor="page" w:tblpX="340" w:tblpY="68"/>
              <w:tblOverlap w:val="never"/>
              <w:tblW w:w="46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7"/>
              <w:gridCol w:w="1548"/>
              <w:gridCol w:w="1546"/>
              <w:gridCol w:w="1152"/>
              <w:gridCol w:w="166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blHeader/>
              </w:trPr>
              <w:tc>
                <w:tcPr>
                  <w:tcW w:w="53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序号</w:t>
                  </w:r>
                </w:p>
              </w:tc>
              <w:tc>
                <w:tcPr>
                  <w:tcW w:w="1823"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加入物料</w:t>
                  </w:r>
                </w:p>
              </w:tc>
              <w:tc>
                <w:tcPr>
                  <w:tcW w:w="679" w:type="pct"/>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序号</w:t>
                  </w:r>
                </w:p>
              </w:tc>
              <w:tc>
                <w:tcPr>
                  <w:tcW w:w="1962" w:type="pct"/>
                  <w:gridSpan w:val="2"/>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产出物料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blHeader/>
              </w:trPr>
              <w:tc>
                <w:tcPr>
                  <w:tcW w:w="53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rPr>
                  </w:pP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名称</w:t>
                  </w:r>
                </w:p>
              </w:tc>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物料量</w:t>
                  </w:r>
                </w:p>
              </w:tc>
              <w:tc>
                <w:tcPr>
                  <w:tcW w:w="679"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981" w:type="pct"/>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名称</w:t>
                  </w:r>
                </w:p>
              </w:tc>
              <w:tc>
                <w:tcPr>
                  <w:tcW w:w="981" w:type="pct"/>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物料量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534" w:type="pc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1</w:t>
                  </w: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石墨粉</w:t>
                  </w:r>
                </w:p>
              </w:tc>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67.2</w:t>
                  </w:r>
                </w:p>
              </w:tc>
              <w:tc>
                <w:tcPr>
                  <w:tcW w:w="6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1</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金刚石</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34" w:type="pc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盐酸</w:t>
                  </w:r>
                </w:p>
              </w:tc>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5.148</w:t>
                  </w:r>
                </w:p>
              </w:tc>
              <w:tc>
                <w:tcPr>
                  <w:tcW w:w="6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氯化氢排放</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34" w:type="pc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硫酸</w:t>
                  </w:r>
                </w:p>
              </w:tc>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6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硫酸雾排放</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534" w:type="pc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硝酸钠</w:t>
                  </w:r>
                </w:p>
              </w:tc>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1</w:t>
                  </w:r>
                </w:p>
              </w:tc>
              <w:tc>
                <w:tcPr>
                  <w:tcW w:w="6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氮氧化物排放</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r>
                    <w:rPr>
                      <w:rFonts w:hint="eastAsia" w:cs="Times New Roman"/>
                      <w:color w:val="auto"/>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34" w:type="pc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铁板</w:t>
                  </w:r>
                </w:p>
              </w:tc>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2.352</w:t>
                  </w:r>
                </w:p>
              </w:tc>
              <w:tc>
                <w:tcPr>
                  <w:tcW w:w="6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污泥、盐渣</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34" w:type="pc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水</w:t>
                  </w:r>
                </w:p>
              </w:tc>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985.21</w:t>
                  </w:r>
                </w:p>
              </w:tc>
              <w:tc>
                <w:tcPr>
                  <w:tcW w:w="6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废石墨</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34" w:type="pc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rPr>
                  </w:pPr>
                </w:p>
              </w:tc>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rPr>
                  </w:pPr>
                </w:p>
              </w:tc>
              <w:tc>
                <w:tcPr>
                  <w:tcW w:w="6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铁镍板</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534" w:type="pc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废水</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882.96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534" w:type="pc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损耗水</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89.304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47" w:type="pct"/>
                  <w:gridSpan w:val="2"/>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合计</w:t>
                  </w:r>
                </w:p>
              </w:tc>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1066.210</w:t>
                  </w:r>
                </w:p>
              </w:tc>
              <w:tc>
                <w:tcPr>
                  <w:tcW w:w="16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合计</w:t>
                  </w:r>
                </w:p>
              </w:tc>
              <w:tc>
                <w:tcPr>
                  <w:tcW w:w="9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1066.210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000" w:type="pct"/>
                  <w:gridSpan w:val="6"/>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color w:val="auto"/>
                      <w:sz w:val="18"/>
                      <w:szCs w:val="18"/>
                      <w:lang w:val="en-US" w:eastAsia="zh-CN"/>
                    </w:rPr>
                  </w:pPr>
                  <w:r>
                    <w:rPr>
                      <w:rFonts w:hint="eastAsia"/>
                      <w:color w:val="auto"/>
                      <w:sz w:val="18"/>
                      <w:szCs w:val="18"/>
                      <w:lang w:val="en-US" w:eastAsia="zh-CN"/>
                    </w:rPr>
                    <w:t>注：①电解提纯过程中，对电解液的纯度要求不高，可反复使用，只需定期补充电解液以平衡因挥发、电解结束后铁镍板及石墨粉带走损耗的电解液；</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360" w:firstLineChars="200"/>
                    <w:textAlignment w:val="auto"/>
                    <w:rPr>
                      <w:rFonts w:hint="default"/>
                      <w:color w:val="auto"/>
                      <w:lang w:val="en-US" w:eastAsia="zh-CN"/>
                    </w:rPr>
                  </w:pPr>
                  <w:r>
                    <w:rPr>
                      <w:rFonts w:hint="eastAsia"/>
                      <w:color w:val="auto"/>
                      <w:sz w:val="18"/>
                      <w:szCs w:val="18"/>
                      <w:lang w:val="en-US" w:eastAsia="zh-CN"/>
                    </w:rPr>
                    <w:t>②酸煮结束后反应釜内剩余未反应完全的硫酸、硝酸钠及其他成分混合组成的废液倒入中和池内加片碱中和、沉淀，形成盐渣、污泥，定期清理后作为危废处理。</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本项目原料石墨</w:t>
            </w:r>
            <w:r>
              <w:rPr>
                <w:rFonts w:hint="eastAsia" w:cs="Times New Roman"/>
                <w:b w:val="0"/>
                <w:bCs w:val="0"/>
                <w:color w:val="000000"/>
                <w:kern w:val="0"/>
                <w:sz w:val="24"/>
                <w:szCs w:val="24"/>
                <w:lang w:val="en-US" w:eastAsia="zh-CN" w:bidi="ar"/>
              </w:rPr>
              <w:t>粉</w:t>
            </w:r>
            <w:r>
              <w:rPr>
                <w:rFonts w:hint="default" w:ascii="Times New Roman" w:hAnsi="Times New Roman" w:eastAsia="宋体" w:cs="Times New Roman"/>
                <w:b w:val="0"/>
                <w:bCs w:val="0"/>
                <w:color w:val="000000"/>
                <w:kern w:val="0"/>
                <w:sz w:val="24"/>
                <w:szCs w:val="24"/>
                <w:lang w:val="en-US" w:eastAsia="zh-CN" w:bidi="ar"/>
              </w:rPr>
              <w:t>中含有</w:t>
            </w:r>
            <w:r>
              <w:rPr>
                <w:rFonts w:hint="eastAsia" w:cs="Times New Roman"/>
                <w:b w:val="0"/>
                <w:bCs w:val="0"/>
                <w:color w:val="000000"/>
                <w:kern w:val="0"/>
                <w:sz w:val="24"/>
                <w:szCs w:val="24"/>
                <w:lang w:val="en-US" w:eastAsia="zh-CN" w:bidi="ar"/>
              </w:rPr>
              <w:t>20%的</w:t>
            </w:r>
            <w:r>
              <w:rPr>
                <w:rFonts w:hint="default" w:ascii="Times New Roman" w:hAnsi="Times New Roman" w:eastAsia="宋体" w:cs="Times New Roman"/>
                <w:b w:val="0"/>
                <w:bCs w:val="0"/>
                <w:color w:val="000000"/>
                <w:kern w:val="0"/>
                <w:sz w:val="24"/>
                <w:szCs w:val="24"/>
                <w:lang w:val="en-US" w:eastAsia="zh-CN" w:bidi="ar"/>
              </w:rPr>
              <w:t>重金属镍，镍元素首先在电解提纯中分离出9</w:t>
            </w:r>
            <w:r>
              <w:rPr>
                <w:rFonts w:hint="eastAsia" w:cs="Times New Roman"/>
                <w:b w:val="0"/>
                <w:bCs w:val="0"/>
                <w:color w:val="000000"/>
                <w:kern w:val="0"/>
                <w:sz w:val="24"/>
                <w:szCs w:val="24"/>
                <w:lang w:val="en-US" w:eastAsia="zh-CN" w:bidi="ar"/>
              </w:rPr>
              <w:t>9</w:t>
            </w:r>
            <w:r>
              <w:rPr>
                <w:rFonts w:hint="default" w:ascii="Times New Roman" w:hAnsi="Times New Roman" w:eastAsia="宋体" w:cs="Times New Roman"/>
                <w:b w:val="0"/>
                <w:bCs w:val="0"/>
                <w:color w:val="000000"/>
                <w:kern w:val="0"/>
                <w:sz w:val="24"/>
                <w:szCs w:val="24"/>
                <w:lang w:val="en-US" w:eastAsia="zh-CN" w:bidi="ar"/>
              </w:rPr>
              <w:t>.0%以上，本次评价按9</w:t>
            </w:r>
            <w:r>
              <w:rPr>
                <w:rFonts w:hint="eastAsia" w:cs="Times New Roman"/>
                <w:b w:val="0"/>
                <w:bCs w:val="0"/>
                <w:color w:val="000000"/>
                <w:kern w:val="0"/>
                <w:sz w:val="24"/>
                <w:szCs w:val="24"/>
                <w:lang w:val="en-US" w:eastAsia="zh-CN" w:bidi="ar"/>
              </w:rPr>
              <w:t>9</w:t>
            </w:r>
            <w:r>
              <w:rPr>
                <w:rFonts w:hint="default" w:ascii="Times New Roman" w:hAnsi="Times New Roman" w:eastAsia="宋体" w:cs="Times New Roman"/>
                <w:b w:val="0"/>
                <w:bCs w:val="0"/>
                <w:color w:val="000000"/>
                <w:kern w:val="0"/>
                <w:sz w:val="24"/>
                <w:szCs w:val="24"/>
                <w:lang w:val="en-US" w:eastAsia="zh-CN" w:bidi="ar"/>
              </w:rPr>
              <w:t>.0%计，余下</w:t>
            </w:r>
            <w:r>
              <w:rPr>
                <w:rFonts w:hint="eastAsia" w:cs="Times New Roman"/>
                <w:b w:val="0"/>
                <w:bCs w:val="0"/>
                <w:color w:val="000000"/>
                <w:kern w:val="0"/>
                <w:sz w:val="24"/>
                <w:szCs w:val="24"/>
                <w:lang w:val="en-US" w:eastAsia="zh-CN" w:bidi="ar"/>
              </w:rPr>
              <w:t>的镍</w:t>
            </w:r>
            <w:r>
              <w:rPr>
                <w:rFonts w:hint="default" w:ascii="Times New Roman" w:hAnsi="Times New Roman" w:eastAsia="宋体" w:cs="Times New Roman"/>
                <w:b w:val="0"/>
                <w:bCs w:val="0"/>
                <w:color w:val="000000"/>
                <w:kern w:val="0"/>
                <w:sz w:val="24"/>
                <w:szCs w:val="24"/>
                <w:lang w:val="en-US" w:eastAsia="zh-CN" w:bidi="ar"/>
              </w:rPr>
              <w:t>存在</w:t>
            </w:r>
            <w:r>
              <w:rPr>
                <w:rFonts w:hint="eastAsia" w:ascii="Times New Roman" w:hAnsi="Times New Roman" w:eastAsia="宋体" w:cs="Times New Roman"/>
                <w:b w:val="0"/>
                <w:bCs w:val="0"/>
                <w:color w:val="000000"/>
                <w:kern w:val="0"/>
                <w:sz w:val="24"/>
                <w:szCs w:val="24"/>
                <w:lang w:val="en-US" w:eastAsia="zh-CN" w:bidi="ar"/>
              </w:rPr>
              <w:t>于</w:t>
            </w:r>
            <w:r>
              <w:rPr>
                <w:rFonts w:hint="eastAsia" w:cs="Times New Roman"/>
                <w:b w:val="0"/>
                <w:bCs w:val="0"/>
                <w:color w:val="000000"/>
                <w:kern w:val="0"/>
                <w:sz w:val="24"/>
                <w:szCs w:val="24"/>
                <w:lang w:val="en-US" w:eastAsia="zh-CN" w:bidi="ar"/>
              </w:rPr>
              <w:t>废石墨（约0.2%）、分离废水（约0.5%）及</w:t>
            </w:r>
            <w:r>
              <w:rPr>
                <w:rFonts w:hint="eastAsia" w:ascii="Times New Roman" w:hAnsi="Times New Roman" w:eastAsia="宋体" w:cs="Times New Roman"/>
                <w:b w:val="0"/>
                <w:bCs w:val="0"/>
                <w:color w:val="000000"/>
                <w:kern w:val="0"/>
                <w:sz w:val="24"/>
                <w:szCs w:val="24"/>
                <w:lang w:val="en-US" w:eastAsia="zh-CN" w:bidi="ar"/>
              </w:rPr>
              <w:t>酸煮</w:t>
            </w:r>
            <w:r>
              <w:rPr>
                <w:rFonts w:hint="default" w:ascii="Times New Roman" w:hAnsi="Times New Roman" w:eastAsia="宋体" w:cs="Times New Roman"/>
                <w:b w:val="0"/>
                <w:bCs w:val="0"/>
                <w:color w:val="000000"/>
                <w:kern w:val="0"/>
                <w:sz w:val="24"/>
                <w:szCs w:val="24"/>
                <w:lang w:val="en-US" w:eastAsia="zh-CN" w:bidi="ar"/>
              </w:rPr>
              <w:t>除杂清洗</w:t>
            </w:r>
            <w:r>
              <w:rPr>
                <w:rFonts w:hint="eastAsia" w:cs="Times New Roman"/>
                <w:b w:val="0"/>
                <w:bCs w:val="0"/>
                <w:color w:val="000000"/>
                <w:kern w:val="0"/>
                <w:sz w:val="24"/>
                <w:szCs w:val="24"/>
                <w:lang w:val="en-US" w:eastAsia="zh-CN" w:bidi="ar"/>
              </w:rPr>
              <w:t>废</w:t>
            </w:r>
            <w:r>
              <w:rPr>
                <w:rFonts w:hint="default" w:ascii="Times New Roman" w:hAnsi="Times New Roman" w:eastAsia="宋体" w:cs="Times New Roman"/>
                <w:b w:val="0"/>
                <w:bCs w:val="0"/>
                <w:color w:val="000000"/>
                <w:kern w:val="0"/>
                <w:sz w:val="24"/>
                <w:szCs w:val="24"/>
                <w:lang w:val="en-US" w:eastAsia="zh-CN" w:bidi="ar"/>
              </w:rPr>
              <w:t>水</w:t>
            </w:r>
            <w:r>
              <w:rPr>
                <w:rFonts w:hint="eastAsia" w:cs="Times New Roman"/>
                <w:b w:val="0"/>
                <w:bCs w:val="0"/>
                <w:color w:val="000000"/>
                <w:kern w:val="0"/>
                <w:sz w:val="24"/>
                <w:szCs w:val="24"/>
                <w:lang w:val="en-US" w:eastAsia="zh-CN" w:bidi="ar"/>
              </w:rPr>
              <w:t>（约0.3%）</w:t>
            </w:r>
            <w:r>
              <w:rPr>
                <w:rFonts w:hint="eastAsia" w:ascii="Times New Roman" w:hAnsi="Times New Roman" w:eastAsia="宋体" w:cs="Times New Roman"/>
                <w:b w:val="0"/>
                <w:bCs w:val="0"/>
                <w:color w:val="000000"/>
                <w:kern w:val="0"/>
                <w:sz w:val="24"/>
                <w:szCs w:val="24"/>
                <w:lang w:val="en-US" w:eastAsia="zh-CN" w:bidi="ar"/>
              </w:rPr>
              <w:t>中</w:t>
            </w:r>
            <w:r>
              <w:rPr>
                <w:rFonts w:hint="default" w:ascii="Times New Roman" w:hAnsi="Times New Roman" w:eastAsia="宋体" w:cs="Times New Roman"/>
                <w:b w:val="0"/>
                <w:bCs w:val="0"/>
                <w:color w:val="000000"/>
                <w:kern w:val="0"/>
                <w:sz w:val="24"/>
                <w:szCs w:val="24"/>
                <w:lang w:val="en-US" w:eastAsia="zh-CN" w:bidi="ar"/>
              </w:rPr>
              <w:t>。本项目重金属镍的平衡</w:t>
            </w:r>
            <w:r>
              <w:rPr>
                <w:rFonts w:hint="eastAsia" w:ascii="Times New Roman" w:hAnsi="Times New Roman" w:eastAsia="宋体" w:cs="Times New Roman"/>
                <w:b w:val="0"/>
                <w:bCs w:val="0"/>
                <w:color w:val="000000"/>
                <w:kern w:val="0"/>
                <w:sz w:val="24"/>
                <w:szCs w:val="24"/>
                <w:lang w:val="en-US" w:eastAsia="zh-CN" w:bidi="ar"/>
              </w:rPr>
              <w:t>见下图。</w:t>
            </w:r>
          </w:p>
          <w:p>
            <w:pPr>
              <w:keepNext w:val="0"/>
              <w:keepLines w:val="0"/>
              <w:widowControl/>
              <w:suppressLineNumbers w:val="0"/>
              <w:jc w:val="center"/>
              <w:rPr>
                <w:rFonts w:hint="default" w:ascii="Times New Roman" w:hAnsi="Times New Roman" w:eastAsia="宋体" w:cs="Times New Roman"/>
                <w:b/>
                <w:bCs/>
                <w:color w:val="000000"/>
                <w:kern w:val="0"/>
                <w:sz w:val="24"/>
                <w:szCs w:val="24"/>
                <w:lang w:val="en-US" w:eastAsia="zh-CN" w:bidi="ar"/>
              </w:rPr>
            </w:pPr>
            <w:r>
              <w:drawing>
                <wp:inline distT="0" distB="0" distL="114300" distR="114300">
                  <wp:extent cx="5795645" cy="3667125"/>
                  <wp:effectExtent l="0" t="0" r="14605" b="952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3"/>
                          <a:stretch>
                            <a:fillRect/>
                          </a:stretch>
                        </pic:blipFill>
                        <pic:spPr>
                          <a:xfrm>
                            <a:off x="0" y="0"/>
                            <a:ext cx="5795645" cy="3667125"/>
                          </a:xfrm>
                          <a:prstGeom prst="rect">
                            <a:avLst/>
                          </a:prstGeom>
                          <a:noFill/>
                          <a:ln>
                            <a:noFill/>
                          </a:ln>
                        </pic:spPr>
                      </pic:pic>
                    </a:graphicData>
                  </a:graphic>
                </wp:inline>
              </w:drawing>
            </w:r>
          </w:p>
          <w:p>
            <w:pPr>
              <w:keepNext w:val="0"/>
              <w:keepLines w:val="0"/>
              <w:widowControl/>
              <w:suppressLineNumbers w:val="0"/>
              <w:jc w:val="center"/>
              <w:rPr>
                <w:rFonts w:hint="eastAsia" w:ascii="宋体" w:hAnsi="宋体" w:eastAsia="宋体" w:cs="宋体"/>
                <w:b/>
                <w:bCs/>
                <w:color w:val="0000FF"/>
                <w:sz w:val="24"/>
                <w:szCs w:val="24"/>
              </w:rPr>
            </w:pPr>
            <w:r>
              <w:rPr>
                <w:rFonts w:hint="eastAsia" w:ascii="宋体" w:hAnsi="宋体" w:eastAsia="宋体" w:cs="宋体"/>
                <w:b/>
                <w:bCs/>
                <w:color w:val="000000"/>
                <w:kern w:val="0"/>
                <w:sz w:val="24"/>
                <w:szCs w:val="24"/>
                <w:lang w:val="en-US" w:eastAsia="zh-CN" w:bidi="ar"/>
              </w:rPr>
              <w:t>图2-2 本工程镍元素平衡示意图  单位：</w:t>
            </w:r>
            <w:r>
              <w:rPr>
                <w:rFonts w:hint="eastAsia" w:ascii="宋体" w:hAnsi="宋体" w:cs="宋体"/>
                <w:b/>
                <w:bCs/>
                <w:color w:val="000000"/>
                <w:kern w:val="0"/>
                <w:sz w:val="24"/>
                <w:szCs w:val="24"/>
                <w:lang w:val="en-US" w:eastAsia="zh-CN" w:bidi="ar"/>
              </w:rPr>
              <w:t>kg</w:t>
            </w:r>
            <w:r>
              <w:rPr>
                <w:rFonts w:hint="eastAsia" w:ascii="宋体" w:hAnsi="宋体" w:eastAsia="宋体" w:cs="宋体"/>
                <w:b/>
                <w:bCs/>
                <w:color w:val="000000"/>
                <w:kern w:val="0"/>
                <w:sz w:val="24"/>
                <w:szCs w:val="24"/>
                <w:lang w:val="en-US" w:eastAsia="zh-CN" w:bidi="ar"/>
              </w:rPr>
              <w:t>/</w:t>
            </w:r>
            <w:r>
              <w:rPr>
                <w:rFonts w:hint="eastAsia" w:ascii="宋体" w:hAnsi="宋体" w:cs="宋体"/>
                <w:b/>
                <w:bCs/>
                <w:color w:val="000000"/>
                <w:kern w:val="0"/>
                <w:sz w:val="24"/>
                <w:szCs w:val="24"/>
                <w:lang w:val="en-US" w:eastAsia="zh-CN" w:bidi="ar"/>
              </w:rPr>
              <w:t>批</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、本工程水平衡分析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本项目用水主要为员工办公生活用水、生产用水。生产用水主要包括电解用水、</w:t>
            </w:r>
            <w:r>
              <w:rPr>
                <w:rFonts w:hint="eastAsia" w:ascii="宋体" w:hAnsi="宋体" w:cs="宋体"/>
                <w:color w:val="000000"/>
                <w:kern w:val="0"/>
                <w:sz w:val="24"/>
                <w:szCs w:val="24"/>
                <w:lang w:val="en-US" w:eastAsia="zh-CN" w:bidi="ar"/>
              </w:rPr>
              <w:t>固液分离用水（破碎用水、分离用水）、</w:t>
            </w:r>
            <w:r>
              <w:rPr>
                <w:rFonts w:hint="eastAsia" w:ascii="宋体" w:hAnsi="宋体" w:eastAsia="宋体" w:cs="宋体"/>
                <w:color w:val="000000"/>
                <w:kern w:val="0"/>
                <w:sz w:val="24"/>
                <w:szCs w:val="24"/>
                <w:lang w:val="en-US" w:eastAsia="zh-CN" w:bidi="ar"/>
              </w:rPr>
              <w:t>清洗用水、酸雾吸收塔用水等，废水主要为</w:t>
            </w:r>
            <w:r>
              <w:rPr>
                <w:rFonts w:hint="eastAsia" w:ascii="宋体" w:hAnsi="宋体" w:cs="宋体"/>
                <w:color w:val="000000"/>
                <w:kern w:val="0"/>
                <w:sz w:val="24"/>
                <w:szCs w:val="24"/>
                <w:lang w:val="en-US" w:eastAsia="zh-CN" w:bidi="ar"/>
              </w:rPr>
              <w:t>固液分离废水（破碎废水、分离废水）、</w:t>
            </w:r>
            <w:r>
              <w:rPr>
                <w:rFonts w:hint="eastAsia" w:ascii="宋体" w:hAnsi="宋体" w:eastAsia="宋体" w:cs="宋体"/>
                <w:color w:val="000000"/>
                <w:kern w:val="0"/>
                <w:sz w:val="24"/>
                <w:szCs w:val="24"/>
                <w:lang w:val="en-US" w:eastAsia="zh-CN" w:bidi="ar"/>
              </w:rPr>
              <w:t>煮</w:t>
            </w:r>
            <w:r>
              <w:rPr>
                <w:rFonts w:hint="eastAsia" w:ascii="宋体" w:hAnsi="宋体" w:cs="宋体"/>
                <w:color w:val="000000"/>
                <w:kern w:val="0"/>
                <w:sz w:val="24"/>
                <w:szCs w:val="24"/>
                <w:lang w:val="en-US" w:eastAsia="zh-CN" w:bidi="ar"/>
              </w:rPr>
              <w:t>酸</w:t>
            </w:r>
            <w:r>
              <w:rPr>
                <w:rFonts w:hint="eastAsia" w:ascii="宋体" w:hAnsi="宋体" w:eastAsia="宋体" w:cs="宋体"/>
                <w:color w:val="000000"/>
                <w:kern w:val="0"/>
                <w:sz w:val="24"/>
                <w:szCs w:val="24"/>
                <w:lang w:val="en-US" w:eastAsia="zh-CN" w:bidi="ar"/>
              </w:rPr>
              <w:t>后清洗废水、酸雾吸收塔废水等。</w:t>
            </w:r>
          </w:p>
          <w:p>
            <w:pPr>
              <w:keepNext w:val="0"/>
              <w:keepLines w:val="0"/>
              <w:widowControl/>
              <w:suppressLineNumbers w:val="0"/>
              <w:jc w:val="cente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表 2-</w:t>
            </w:r>
            <w:r>
              <w:rPr>
                <w:rFonts w:hint="eastAsia" w:ascii="Times New Roman" w:hAnsi="Times New Roman" w:eastAsia="宋体" w:cs="Times New Roman"/>
                <w:b/>
                <w:bCs/>
                <w:color w:val="000000"/>
                <w:kern w:val="0"/>
                <w:sz w:val="24"/>
                <w:szCs w:val="24"/>
                <w:lang w:val="en-US" w:eastAsia="zh-CN" w:bidi="ar"/>
              </w:rPr>
              <w:t>9</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Times New Roman" w:hAnsi="Times New Roman" w:eastAsia="宋体" w:cs="Times New Roman"/>
                <w:b/>
                <w:bCs/>
                <w:color w:val="000000"/>
                <w:kern w:val="0"/>
                <w:sz w:val="24"/>
                <w:szCs w:val="24"/>
                <w:lang w:val="en-US" w:eastAsia="zh-CN" w:bidi="ar"/>
              </w:rPr>
              <w:t>本</w:t>
            </w:r>
            <w:r>
              <w:rPr>
                <w:rFonts w:hint="default" w:ascii="Times New Roman" w:hAnsi="Times New Roman" w:eastAsia="宋体" w:cs="Times New Roman"/>
                <w:b/>
                <w:bCs/>
                <w:color w:val="000000"/>
                <w:kern w:val="0"/>
                <w:sz w:val="24"/>
                <w:szCs w:val="24"/>
                <w:lang w:val="en-US" w:eastAsia="zh-CN" w:bidi="ar"/>
              </w:rPr>
              <w:t>项目</w:t>
            </w:r>
            <w:r>
              <w:rPr>
                <w:rFonts w:hint="eastAsia" w:ascii="Times New Roman" w:hAnsi="Times New Roman" w:eastAsia="宋体" w:cs="Times New Roman"/>
                <w:b/>
                <w:bCs/>
                <w:color w:val="000000"/>
                <w:kern w:val="0"/>
                <w:sz w:val="24"/>
                <w:szCs w:val="24"/>
                <w:lang w:val="en-US" w:eastAsia="zh-CN" w:bidi="ar"/>
              </w:rPr>
              <w:t>用排水情况一览</w:t>
            </w:r>
            <w:r>
              <w:rPr>
                <w:rFonts w:hint="default" w:ascii="Times New Roman" w:hAnsi="Times New Roman" w:eastAsia="宋体" w:cs="Times New Roman"/>
                <w:b/>
                <w:bCs/>
                <w:color w:val="000000"/>
                <w:kern w:val="0"/>
                <w:sz w:val="24"/>
                <w:szCs w:val="24"/>
                <w:lang w:val="en-US" w:eastAsia="zh-CN" w:bidi="ar"/>
              </w:rPr>
              <w:t xml:space="preserve">表 </w:t>
            </w:r>
            <w:r>
              <w:rPr>
                <w:rFonts w:hint="eastAsia"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单位</w:t>
            </w:r>
            <w:r>
              <w:rPr>
                <w:rFonts w:hint="eastAsia" w:ascii="宋体" w:hAnsi="宋体" w:eastAsia="宋体" w:cs="宋体"/>
                <w:b/>
                <w:bCs/>
                <w:color w:val="auto"/>
                <w:kern w:val="0"/>
                <w:sz w:val="24"/>
                <w:szCs w:val="24"/>
                <w:lang w:val="en-US" w:eastAsia="zh-CN" w:bidi="ar"/>
              </w:rPr>
              <w:t>：</w:t>
            </w:r>
            <w:r>
              <w:rPr>
                <w:rFonts w:hint="eastAsia" w:cs="Times New Roman"/>
                <w:color w:val="auto"/>
                <w:sz w:val="24"/>
                <w:szCs w:val="24"/>
                <w:highlight w:val="none"/>
                <w:lang w:val="en-US" w:eastAsia="zh-CN"/>
              </w:rPr>
              <w:t>t</w:t>
            </w:r>
            <w:r>
              <w:rPr>
                <w:rFonts w:hint="eastAsia" w:ascii="宋体" w:hAnsi="宋体" w:eastAsia="宋体" w:cs="宋体"/>
                <w:b/>
                <w:bCs/>
                <w:color w:val="auto"/>
                <w:kern w:val="0"/>
                <w:sz w:val="24"/>
                <w:szCs w:val="24"/>
                <w:lang w:val="en-US" w:eastAsia="zh-CN" w:bidi="ar"/>
              </w:rPr>
              <w:t>/</w:t>
            </w:r>
            <w:r>
              <w:rPr>
                <w:rFonts w:hint="eastAsia" w:ascii="宋体" w:hAnsi="宋体" w:cs="宋体"/>
                <w:b/>
                <w:bCs/>
                <w:color w:val="auto"/>
                <w:kern w:val="0"/>
                <w:sz w:val="24"/>
                <w:szCs w:val="24"/>
                <w:lang w:val="en-US" w:eastAsia="zh-CN" w:bidi="ar"/>
              </w:rPr>
              <w:t>批</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3"/>
              <w:gridCol w:w="2560"/>
              <w:gridCol w:w="1385"/>
              <w:gridCol w:w="1470"/>
              <w:gridCol w:w="1386"/>
              <w:gridCol w:w="957"/>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tblHeader/>
                <w:jc w:val="center"/>
              </w:trPr>
              <w:tc>
                <w:tcPr>
                  <w:tcW w:w="303" w:type="pct"/>
                  <w:vMerge w:val="restart"/>
                  <w:tcBorders>
                    <w:top w:val="single" w:color="auto" w:sz="4" w:space="0"/>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序号</w:t>
                  </w:r>
                </w:p>
              </w:tc>
              <w:tc>
                <w:tcPr>
                  <w:tcW w:w="1404" w:type="pct"/>
                  <w:vMerge w:val="restart"/>
                  <w:tcBorders>
                    <w:top w:val="single" w:color="auto" w:sz="4" w:space="0"/>
                    <w:left w:val="single" w:color="auto" w:sz="4" w:space="0"/>
                    <w:right w:val="single" w:color="auto" w:sz="4" w:space="0"/>
                  </w:tcBorders>
                  <w:noWrap w:val="0"/>
                  <w:vAlign w:val="center"/>
                </w:tcPr>
                <w:p>
                  <w:pPr>
                    <w:spacing w:line="320" w:lineRule="exact"/>
                    <w:jc w:val="center"/>
                    <w:rPr>
                      <w:rFonts w:hint="eastAsia" w:eastAsia="宋体"/>
                      <w:highlight w:val="none"/>
                      <w:lang w:eastAsia="zh-CN"/>
                    </w:rPr>
                  </w:pPr>
                  <w:r>
                    <w:rPr>
                      <w:rFonts w:hint="eastAsia"/>
                      <w:highlight w:val="none"/>
                      <w:lang w:eastAsia="zh-CN"/>
                    </w:rPr>
                    <w:t>名称</w:t>
                  </w:r>
                </w:p>
              </w:tc>
              <w:tc>
                <w:tcPr>
                  <w:tcW w:w="759" w:type="pct"/>
                  <w:vMerge w:val="restart"/>
                  <w:tcBorders>
                    <w:top w:val="single" w:color="auto" w:sz="4" w:space="0"/>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eastAsia="zh-CN"/>
                    </w:rPr>
                    <w:t>用水量</w:t>
                  </w:r>
                </w:p>
              </w:tc>
              <w:tc>
                <w:tcPr>
                  <w:tcW w:w="806" w:type="pct"/>
                  <w:vMerge w:val="restart"/>
                  <w:tcBorders>
                    <w:top w:val="single" w:color="auto" w:sz="4" w:space="0"/>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消耗量</w:t>
                  </w:r>
                </w:p>
              </w:tc>
              <w:tc>
                <w:tcPr>
                  <w:tcW w:w="1285" w:type="pct"/>
                  <w:gridSpan w:val="2"/>
                  <w:tcBorders>
                    <w:top w:val="single" w:color="auto" w:sz="4" w:space="0"/>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污水量</w:t>
                  </w:r>
                </w:p>
              </w:tc>
              <w:tc>
                <w:tcPr>
                  <w:tcW w:w="440" w:type="pct"/>
                  <w:vMerge w:val="restart"/>
                  <w:tcBorders>
                    <w:top w:val="single" w:color="auto" w:sz="4" w:space="0"/>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blHeader/>
                <w:jc w:val="center"/>
              </w:trPr>
              <w:tc>
                <w:tcPr>
                  <w:tcW w:w="303" w:type="pct"/>
                  <w:vMerge w:val="continue"/>
                  <w:tcBorders>
                    <w:left w:val="single" w:color="auto" w:sz="4" w:space="0"/>
                    <w:bottom w:val="single" w:color="auto" w:sz="4" w:space="0"/>
                    <w:right w:val="single" w:color="auto" w:sz="4" w:space="0"/>
                  </w:tcBorders>
                  <w:noWrap w:val="0"/>
                  <w:vAlign w:val="center"/>
                </w:tcPr>
                <w:p>
                  <w:pPr>
                    <w:spacing w:line="320" w:lineRule="exact"/>
                    <w:jc w:val="center"/>
                    <w:rPr>
                      <w:highlight w:val="none"/>
                    </w:rPr>
                  </w:pPr>
                </w:p>
              </w:tc>
              <w:tc>
                <w:tcPr>
                  <w:tcW w:w="1404" w:type="pct"/>
                  <w:vMerge w:val="continue"/>
                  <w:tcBorders>
                    <w:left w:val="single" w:color="auto" w:sz="4" w:space="0"/>
                    <w:bottom w:val="single" w:color="auto" w:sz="4" w:space="0"/>
                    <w:right w:val="single" w:color="auto" w:sz="4" w:space="0"/>
                  </w:tcBorders>
                  <w:noWrap w:val="0"/>
                  <w:vAlign w:val="center"/>
                </w:tcPr>
                <w:p>
                  <w:pPr>
                    <w:spacing w:line="320" w:lineRule="exact"/>
                    <w:jc w:val="center"/>
                    <w:rPr>
                      <w:rFonts w:hint="eastAsia" w:eastAsia="宋体"/>
                      <w:highlight w:val="none"/>
                      <w:lang w:eastAsia="zh-CN"/>
                    </w:rPr>
                  </w:pPr>
                </w:p>
              </w:tc>
              <w:tc>
                <w:tcPr>
                  <w:tcW w:w="759" w:type="pct"/>
                  <w:vMerge w:val="continue"/>
                  <w:tcBorders>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eastAsia="zh-CN"/>
                    </w:rPr>
                  </w:pPr>
                </w:p>
              </w:tc>
              <w:tc>
                <w:tcPr>
                  <w:tcW w:w="806" w:type="pct"/>
                  <w:vMerge w:val="continue"/>
                  <w:tcBorders>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rPr>
                  </w:pPr>
                </w:p>
              </w:tc>
              <w:tc>
                <w:tcPr>
                  <w:tcW w:w="760" w:type="pct"/>
                  <w:tcBorders>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废水产生量</w:t>
                  </w:r>
                </w:p>
              </w:tc>
              <w:tc>
                <w:tcPr>
                  <w:tcW w:w="525" w:type="pct"/>
                  <w:tcBorders>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排水量</w:t>
                  </w:r>
                </w:p>
              </w:tc>
              <w:tc>
                <w:tcPr>
                  <w:tcW w:w="440" w:type="pct"/>
                  <w:vMerge w:val="continue"/>
                  <w:tcBorders>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303" w:type="pct"/>
                  <w:tcBorders>
                    <w:top w:val="single" w:color="auto" w:sz="4" w:space="0"/>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1</w:t>
                  </w:r>
                </w:p>
              </w:tc>
              <w:tc>
                <w:tcPr>
                  <w:tcW w:w="1404"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员工办公生活</w:t>
                  </w:r>
                </w:p>
              </w:tc>
              <w:tc>
                <w:tcPr>
                  <w:tcW w:w="759"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3.125</w:t>
                  </w:r>
                </w:p>
              </w:tc>
              <w:tc>
                <w:tcPr>
                  <w:tcW w:w="80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0.625</w:t>
                  </w:r>
                </w:p>
              </w:tc>
              <w:tc>
                <w:tcPr>
                  <w:tcW w:w="760"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525"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440"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303" w:type="pct"/>
                  <w:tcBorders>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404"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电解液配制用水</w:t>
                  </w:r>
                </w:p>
              </w:tc>
              <w:tc>
                <w:tcPr>
                  <w:tcW w:w="759"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0.426</w:t>
                  </w:r>
                </w:p>
              </w:tc>
              <w:tc>
                <w:tcPr>
                  <w:tcW w:w="80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0.426</w:t>
                  </w:r>
                </w:p>
              </w:tc>
              <w:tc>
                <w:tcPr>
                  <w:tcW w:w="76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25"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44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303" w:type="pct"/>
                  <w:tcBorders>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1404"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固液分离（破碎</w:t>
                  </w:r>
                  <w:r>
                    <w:rPr>
                      <w:rFonts w:hint="eastAsia" w:cs="Times New Roman"/>
                      <w:sz w:val="21"/>
                      <w:szCs w:val="21"/>
                      <w:highlight w:val="none"/>
                      <w:lang w:val="en-US" w:eastAsia="zh-CN"/>
                    </w:rPr>
                    <w:t>+</w:t>
                  </w:r>
                  <w:r>
                    <w:rPr>
                      <w:rFonts w:hint="eastAsia" w:ascii="Times New Roman" w:hAnsi="Times New Roman" w:eastAsia="宋体" w:cs="Times New Roman"/>
                      <w:sz w:val="21"/>
                      <w:szCs w:val="21"/>
                      <w:highlight w:val="none"/>
                      <w:lang w:eastAsia="zh-CN"/>
                    </w:rPr>
                    <w:t>分离</w:t>
                  </w:r>
                  <w:r>
                    <w:rPr>
                      <w:rFonts w:hint="eastAsia" w:cs="Times New Roman"/>
                      <w:sz w:val="21"/>
                      <w:szCs w:val="21"/>
                      <w:highlight w:val="none"/>
                      <w:lang w:eastAsia="zh-CN"/>
                    </w:rPr>
                    <w:t>）</w:t>
                  </w:r>
                  <w:r>
                    <w:rPr>
                      <w:rFonts w:hint="eastAsia" w:ascii="Times New Roman" w:hAnsi="Times New Roman" w:eastAsia="宋体" w:cs="Times New Roman"/>
                      <w:sz w:val="21"/>
                      <w:szCs w:val="21"/>
                      <w:highlight w:val="none"/>
                      <w:lang w:eastAsia="zh-CN"/>
                    </w:rPr>
                    <w:t>用水</w:t>
                  </w:r>
                </w:p>
              </w:tc>
              <w:tc>
                <w:tcPr>
                  <w:tcW w:w="759"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w:t>
                  </w:r>
                </w:p>
              </w:tc>
              <w:tc>
                <w:tcPr>
                  <w:tcW w:w="80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5</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19.41</w:t>
                  </w:r>
                </w:p>
              </w:tc>
              <w:tc>
                <w:tcPr>
                  <w:tcW w:w="52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19.41</w:t>
                  </w:r>
                </w:p>
              </w:tc>
              <w:tc>
                <w:tcPr>
                  <w:tcW w:w="44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303" w:type="pct"/>
                  <w:tcBorders>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1404"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煮酸后清洗用水</w:t>
                  </w:r>
                </w:p>
              </w:tc>
              <w:tc>
                <w:tcPr>
                  <w:tcW w:w="759"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12</w:t>
                  </w:r>
                </w:p>
              </w:tc>
              <w:tc>
                <w:tcPr>
                  <w:tcW w:w="80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11.28</w:t>
                  </w:r>
                </w:p>
              </w:tc>
              <w:tc>
                <w:tcPr>
                  <w:tcW w:w="52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11.28</w:t>
                  </w:r>
                </w:p>
              </w:tc>
              <w:tc>
                <w:tcPr>
                  <w:tcW w:w="44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303" w:type="pct"/>
                  <w:tcBorders>
                    <w:left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w:t>
                  </w:r>
                </w:p>
              </w:tc>
              <w:tc>
                <w:tcPr>
                  <w:tcW w:w="1404"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酸雾吸收塔补充水</w:t>
                  </w:r>
                </w:p>
              </w:tc>
              <w:tc>
                <w:tcPr>
                  <w:tcW w:w="759"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80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52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44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1707" w:type="pct"/>
                  <w:gridSpan w:val="2"/>
                  <w:tcBorders>
                    <w:left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小计</w:t>
                  </w:r>
                </w:p>
              </w:tc>
              <w:tc>
                <w:tcPr>
                  <w:tcW w:w="759"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40.051</w:t>
                  </w:r>
                </w:p>
              </w:tc>
              <w:tc>
                <w:tcPr>
                  <w:tcW w:w="80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lang w:val="en-US" w:eastAsia="zh-CN"/>
                    </w:rPr>
                    <w:t>.601</w:t>
                  </w:r>
                </w:p>
              </w:tc>
              <w:tc>
                <w:tcPr>
                  <w:tcW w:w="760"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36.79</w:t>
                  </w:r>
                </w:p>
              </w:tc>
              <w:tc>
                <w:tcPr>
                  <w:tcW w:w="525"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36.79</w:t>
                  </w:r>
                </w:p>
              </w:tc>
              <w:tc>
                <w:tcPr>
                  <w:tcW w:w="440"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sz w:val="21"/>
                      <w:szCs w:val="21"/>
                      <w:highlight w:val="none"/>
                    </w:rPr>
                  </w:pP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本工程水平衡图见下图。</w:t>
            </w:r>
          </w:p>
          <w:p>
            <w:pPr>
              <w:adjustRightInd w:val="0"/>
              <w:snapToGrid w:val="0"/>
              <w:jc w:val="center"/>
              <w:rPr>
                <w:rFonts w:hint="eastAsia" w:ascii="仿宋" w:hAnsi="仿宋" w:eastAsia="仿宋"/>
                <w:sz w:val="28"/>
                <w:szCs w:val="28"/>
                <w:lang w:val="en-US" w:eastAsia="zh-CN"/>
              </w:rPr>
            </w:pPr>
            <w:r>
              <w:drawing>
                <wp:inline distT="0" distB="0" distL="114300" distR="114300">
                  <wp:extent cx="4959350" cy="4681220"/>
                  <wp:effectExtent l="0" t="0" r="12700" b="508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4"/>
                          <a:stretch>
                            <a:fillRect/>
                          </a:stretch>
                        </pic:blipFill>
                        <pic:spPr>
                          <a:xfrm>
                            <a:off x="0" y="0"/>
                            <a:ext cx="4959350" cy="4681220"/>
                          </a:xfrm>
                          <a:prstGeom prst="rect">
                            <a:avLst/>
                          </a:prstGeom>
                          <a:noFill/>
                          <a:ln>
                            <a:noFill/>
                          </a:ln>
                        </pic:spPr>
                      </pic:pic>
                    </a:graphicData>
                  </a:graphic>
                </wp:inline>
              </w:drawing>
            </w:r>
          </w:p>
          <w:p>
            <w:pPr>
              <w:keepNext w:val="0"/>
              <w:keepLines w:val="0"/>
              <w:widowControl/>
              <w:suppressLineNumbers w:val="0"/>
              <w:jc w:val="center"/>
              <w:rPr>
                <w:rFonts w:hint="eastAsia" w:ascii="仿宋" w:hAnsi="仿宋" w:eastAsia="仿宋"/>
                <w:sz w:val="28"/>
                <w:szCs w:val="28"/>
                <w:lang w:val="en-US" w:eastAsia="zh-CN"/>
              </w:rPr>
            </w:pPr>
            <w:r>
              <w:rPr>
                <w:rFonts w:hint="eastAsia" w:ascii="宋体" w:hAnsi="宋体" w:eastAsia="宋体" w:cs="宋体"/>
                <w:b/>
                <w:bCs/>
                <w:color w:val="000000"/>
                <w:kern w:val="0"/>
                <w:sz w:val="24"/>
                <w:szCs w:val="24"/>
                <w:lang w:val="en-US" w:eastAsia="zh-CN" w:bidi="ar"/>
              </w:rPr>
              <w:t>图2-3 本工程水平衡示意图    单位：</w:t>
            </w:r>
            <w:r>
              <w:rPr>
                <w:rFonts w:hint="eastAsia" w:ascii="宋体" w:hAnsi="宋体" w:cs="宋体"/>
                <w:b/>
                <w:bCs/>
                <w:color w:val="000000"/>
                <w:kern w:val="0"/>
                <w:sz w:val="24"/>
                <w:szCs w:val="24"/>
                <w:lang w:val="en-US" w:eastAsia="zh-CN" w:bidi="ar"/>
              </w:rPr>
              <w:t>t</w:t>
            </w:r>
            <w:r>
              <w:rPr>
                <w:rFonts w:hint="eastAsia" w:ascii="宋体" w:hAnsi="宋体" w:eastAsia="宋体" w:cs="宋体"/>
                <w:b/>
                <w:bCs/>
                <w:color w:val="000000"/>
                <w:kern w:val="0"/>
                <w:sz w:val="24"/>
                <w:szCs w:val="24"/>
                <w:lang w:val="en-US" w:eastAsia="zh-CN" w:bidi="ar"/>
              </w:rPr>
              <w:t>/</w:t>
            </w:r>
            <w:r>
              <w:rPr>
                <w:rFonts w:hint="eastAsia" w:ascii="宋体" w:hAnsi="宋体" w:cs="宋体"/>
                <w:b/>
                <w:bCs/>
                <w:color w:val="000000"/>
                <w:kern w:val="0"/>
                <w:sz w:val="24"/>
                <w:szCs w:val="24"/>
                <w:lang w:val="en-US" w:eastAsia="zh-CN" w:bidi="ar"/>
              </w:rPr>
              <w:t>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56" w:type="dxa"/>
            <w:noWrap w:val="0"/>
            <w:vAlign w:val="center"/>
          </w:tcPr>
          <w:p>
            <w:pPr>
              <w:pStyle w:val="17"/>
              <w:adjustRightInd w:val="0"/>
              <w:snapToGrid w:val="0"/>
              <w:spacing w:before="0" w:beforeAutospacing="0" w:after="0" w:afterAutospacing="0"/>
              <w:jc w:val="center"/>
              <w:rPr>
                <w:rFonts w:cs="宋体"/>
                <w:sz w:val="21"/>
                <w:szCs w:val="21"/>
              </w:rPr>
            </w:pPr>
            <w:r>
              <w:rPr>
                <w:rFonts w:hint="eastAsia" w:cs="宋体"/>
                <w:bCs/>
                <w:kern w:val="2"/>
                <w:sz w:val="24"/>
                <w:szCs w:val="24"/>
              </w:rPr>
              <w:t>与项目有关的原有环境污染问题</w:t>
            </w:r>
          </w:p>
        </w:tc>
        <w:tc>
          <w:tcPr>
            <w:tcW w:w="9345" w:type="dxa"/>
            <w:noWrap w:val="0"/>
            <w:vAlign w:val="top"/>
          </w:tcPr>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textAlignment w:val="auto"/>
              <w:rPr>
                <w:rFonts w:hint="eastAsia" w:ascii="宋体" w:hAnsi="宋体"/>
                <w:b/>
                <w:bCs w:val="0"/>
                <w:sz w:val="24"/>
                <w:szCs w:val="24"/>
                <w:lang w:val="en-US" w:eastAsia="zh-CN"/>
              </w:rPr>
            </w:pPr>
            <w:r>
              <w:rPr>
                <w:rFonts w:hint="eastAsia" w:ascii="宋体" w:hAnsi="宋体"/>
                <w:b/>
                <w:bCs w:val="0"/>
                <w:sz w:val="24"/>
                <w:szCs w:val="24"/>
                <w:lang w:val="en-US" w:eastAsia="zh-CN"/>
              </w:rPr>
              <w:t>现有工程基本情况</w:t>
            </w:r>
          </w:p>
          <w:p>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安徽鳌牌新材料有限公司（以下简称“鳌牌公司”）位于六安市</w:t>
            </w:r>
            <w:r>
              <w:rPr>
                <w:rFonts w:hint="eastAsia" w:eastAsia="宋体" w:cs="Times New Roman"/>
                <w:sz w:val="24"/>
                <w:szCs w:val="24"/>
                <w:lang w:eastAsia="zh-CN"/>
              </w:rPr>
              <w:t>六安</w:t>
            </w:r>
            <w:r>
              <w:rPr>
                <w:rFonts w:hint="default" w:ascii="Times New Roman" w:hAnsi="Times New Roman" w:eastAsia="宋体" w:cs="Times New Roman"/>
                <w:sz w:val="24"/>
                <w:szCs w:val="24"/>
              </w:rPr>
              <w:t>经济技术开发区</w:t>
            </w:r>
            <w:r>
              <w:rPr>
                <w:rFonts w:hint="eastAsia" w:eastAsia="宋体" w:cs="Times New Roman"/>
                <w:sz w:val="24"/>
                <w:szCs w:val="24"/>
                <w:lang w:eastAsia="zh-CN"/>
              </w:rPr>
              <w:t>清风路</w:t>
            </w:r>
            <w:r>
              <w:rPr>
                <w:rFonts w:hint="eastAsia" w:eastAsia="宋体" w:cs="Times New Roman"/>
                <w:sz w:val="24"/>
                <w:szCs w:val="24"/>
                <w:lang w:val="en-US" w:eastAsia="zh-CN"/>
              </w:rPr>
              <w:t>73号</w:t>
            </w:r>
            <w:r>
              <w:rPr>
                <w:rFonts w:hint="default" w:ascii="Times New Roman" w:hAnsi="Times New Roman" w:eastAsia="宋体" w:cs="Times New Roman"/>
                <w:sz w:val="24"/>
                <w:szCs w:val="24"/>
              </w:rPr>
              <w:t>，厂区占地面积35000m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，中心坐标为N 31°45'56.63"、E 116°33'33.48"，是专业生产金属包装、高档瓶盖、电镀加工、家电及汽车配件的现代化企业，属安徽迎驾集团全资子公司。</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公司原名安徽鳌牌金属制品有限公司，2003年始创于安徽省霍山县工业园区，2012年搬迁至现厂址，期间改名为“安徽三阳光电科技有限公司”，现名“安徽鳌牌新材料有限公司”。搬迁项目所编制的《电镀件生产搬迁技改项目环境影响报告书》于2012年7月13日取得原六安市环境保护局批复（六环评</w:t>
            </w:r>
            <w:r>
              <w:rPr>
                <w:rFonts w:hint="eastAsia" w:ascii="微软雅黑" w:hAnsi="微软雅黑" w:eastAsia="微软雅黑" w:cs="微软雅黑"/>
                <w:sz w:val="24"/>
                <w:szCs w:val="24"/>
                <w:highlight w:val="none"/>
                <w:lang w:val="en-US" w:eastAsia="zh-CN"/>
              </w:rPr>
              <w:t>〔</w:t>
            </w:r>
            <w:r>
              <w:rPr>
                <w:rFonts w:hint="default" w:ascii="Times New Roman" w:hAnsi="Times New Roman" w:cs="Times New Roman"/>
                <w:sz w:val="24"/>
                <w:szCs w:val="24"/>
                <w:highlight w:val="none"/>
                <w:lang w:val="en-US" w:eastAsia="zh-CN"/>
              </w:rPr>
              <w:t>20</w:t>
            </w:r>
            <w:r>
              <w:rPr>
                <w:rFonts w:hint="eastAsia" w:ascii="Times New Roman" w:hAnsi="Times New Roman" w:cs="Times New Roman"/>
                <w:sz w:val="24"/>
                <w:szCs w:val="24"/>
                <w:highlight w:val="none"/>
                <w:lang w:val="en-US" w:eastAsia="zh-CN"/>
              </w:rPr>
              <w:t>12</w:t>
            </w:r>
            <w:r>
              <w:rPr>
                <w:rFonts w:hint="eastAsia" w:ascii="微软雅黑" w:hAnsi="微软雅黑" w:eastAsia="微软雅黑" w:cs="微软雅黑"/>
                <w:sz w:val="24"/>
                <w:szCs w:val="24"/>
                <w:highlight w:val="none"/>
                <w:lang w:val="en-US" w:eastAsia="zh-CN"/>
              </w:rPr>
              <w:t>〕</w:t>
            </w:r>
            <w:r>
              <w:rPr>
                <w:rFonts w:hint="default" w:ascii="Times New Roman" w:hAnsi="Times New Roman" w:eastAsia="宋体" w:cs="Times New Roman"/>
                <w:sz w:val="24"/>
                <w:szCs w:val="24"/>
              </w:rPr>
              <w:t>47号），准许生产内容包括金属制品（压铸、冲压）、塑料制品（注塑）生产及表面处理，其中</w:t>
            </w:r>
            <w:bookmarkStart w:id="2" w:name="_Hlk46417653"/>
            <w:r>
              <w:rPr>
                <w:rFonts w:hint="default" w:ascii="Times New Roman" w:hAnsi="Times New Roman" w:eastAsia="宋体" w:cs="Times New Roman"/>
                <w:sz w:val="24"/>
                <w:szCs w:val="24"/>
              </w:rPr>
              <w:t>表面处理部分建设12条电镀生产线（全自动吊镀锌线3条、滚镀镀锌线1条、镀铬线2条、仿金线1条、仿银线1条、镀铜线2条、滚镀镀铜线1条、镀镍生产线1条）和1条喷涂生产线，</w:t>
            </w:r>
            <w:bookmarkEnd w:id="2"/>
            <w:r>
              <w:rPr>
                <w:rFonts w:hint="default" w:ascii="Times New Roman" w:hAnsi="Times New Roman" w:eastAsia="宋体" w:cs="Times New Roman"/>
                <w:sz w:val="24"/>
                <w:szCs w:val="24"/>
              </w:rPr>
              <w:t>设计电镀产能为8000万件、130万m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。2013年完成自动镀锌、塑料镀铬、ABS自动镀铜、金属镀镍4条生产线的竣工环保验收（六环评</w:t>
            </w:r>
            <w:r>
              <w:rPr>
                <w:rFonts w:hint="eastAsia" w:ascii="微软雅黑" w:hAnsi="微软雅黑" w:eastAsia="微软雅黑" w:cs="微软雅黑"/>
                <w:sz w:val="24"/>
                <w:szCs w:val="24"/>
                <w:highlight w:val="none"/>
                <w:lang w:val="en-US" w:eastAsia="zh-CN"/>
              </w:rPr>
              <w:t>〔</w:t>
            </w:r>
            <w:r>
              <w:rPr>
                <w:rFonts w:hint="default" w:ascii="Times New Roman" w:hAnsi="Times New Roman" w:cs="Times New Roman"/>
                <w:sz w:val="24"/>
                <w:szCs w:val="24"/>
                <w:highlight w:val="none"/>
                <w:lang w:val="en-US" w:eastAsia="zh-CN"/>
              </w:rPr>
              <w:t>20</w:t>
            </w:r>
            <w:r>
              <w:rPr>
                <w:rFonts w:hint="eastAsia" w:ascii="Times New Roman" w:hAnsi="Times New Roman" w:cs="Times New Roman"/>
                <w:sz w:val="24"/>
                <w:szCs w:val="24"/>
                <w:highlight w:val="none"/>
                <w:lang w:val="en-US" w:eastAsia="zh-CN"/>
              </w:rPr>
              <w:t>13</w:t>
            </w:r>
            <w:r>
              <w:rPr>
                <w:rFonts w:hint="eastAsia" w:ascii="微软雅黑" w:hAnsi="微软雅黑" w:eastAsia="微软雅黑" w:cs="微软雅黑"/>
                <w:sz w:val="24"/>
                <w:szCs w:val="24"/>
                <w:highlight w:val="none"/>
                <w:lang w:val="en-US" w:eastAsia="zh-CN"/>
              </w:rPr>
              <w:t>〕</w:t>
            </w:r>
            <w:r>
              <w:rPr>
                <w:rFonts w:hint="default" w:ascii="Times New Roman" w:hAnsi="Times New Roman" w:eastAsia="宋体" w:cs="Times New Roman"/>
                <w:sz w:val="24"/>
                <w:szCs w:val="24"/>
              </w:rPr>
              <w:t>96号），2015年完成钕铁硼生产线和滚镀锌线竣工环保验收（六环验函</w:t>
            </w:r>
            <w:r>
              <w:rPr>
                <w:rFonts w:hint="default" w:ascii="Times New Roman" w:hAnsi="Times New Roman" w:eastAsia="宋体" w:cs="Times New Roman"/>
                <w:sz w:val="24"/>
                <w:szCs w:val="24"/>
                <w:highlight w:val="none"/>
                <w:lang w:val="en-US" w:eastAsia="zh-CN"/>
              </w:rPr>
              <w:t>〔2015〕</w:t>
            </w:r>
            <w:r>
              <w:rPr>
                <w:rFonts w:hint="default" w:ascii="Times New Roman" w:hAnsi="Times New Roman" w:eastAsia="宋体" w:cs="Times New Roman"/>
                <w:sz w:val="24"/>
                <w:szCs w:val="24"/>
              </w:rPr>
              <w:t>59号）。20</w:t>
            </w:r>
            <w:r>
              <w:rPr>
                <w:rFonts w:hint="eastAsia"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3月</w:t>
            </w:r>
            <w:r>
              <w:rPr>
                <w:rFonts w:hint="default" w:ascii="Times New Roman" w:hAnsi="Times New Roman" w:eastAsia="宋体" w:cs="Times New Roman"/>
                <w:sz w:val="24"/>
                <w:szCs w:val="24"/>
              </w:rPr>
              <w:t>完成</w:t>
            </w:r>
            <w:r>
              <w:rPr>
                <w:rFonts w:hint="eastAsia" w:ascii="Times New Roman" w:hAnsi="Times New Roman" w:eastAsia="宋体" w:cs="Times New Roman"/>
                <w:sz w:val="24"/>
                <w:szCs w:val="24"/>
                <w:lang w:eastAsia="zh-CN"/>
              </w:rPr>
              <w:t>镀铬生产线和</w:t>
            </w:r>
            <w:r>
              <w:rPr>
                <w:rFonts w:hint="eastAsia" w:ascii="Times New Roman" w:hAnsi="Times New Roman" w:eastAsia="宋体" w:cs="Times New Roman"/>
                <w:sz w:val="24"/>
                <w:szCs w:val="24"/>
              </w:rPr>
              <w:t>注塑车间的挥发性有机废气治理项目（被列入六安经济技术开发区</w:t>
            </w:r>
            <w:r>
              <w:rPr>
                <w:rFonts w:hint="default" w:ascii="Times New Roman" w:hAnsi="Times New Roman" w:eastAsia="宋体" w:cs="Times New Roman"/>
                <w:sz w:val="24"/>
                <w:szCs w:val="24"/>
              </w:rPr>
              <w:t>2020年度中央大气污染防治资金</w:t>
            </w:r>
            <w:r>
              <w:rPr>
                <w:rFonts w:hint="eastAsia" w:ascii="Times New Roman" w:hAnsi="Times New Roman" w:eastAsia="宋体" w:cs="Times New Roman"/>
                <w:sz w:val="24"/>
                <w:szCs w:val="24"/>
              </w:rPr>
              <w:t>项目）</w:t>
            </w:r>
            <w:r>
              <w:rPr>
                <w:rFonts w:hint="default" w:ascii="Times New Roman" w:hAnsi="Times New Roman" w:eastAsia="宋体" w:cs="Times New Roman"/>
                <w:sz w:val="24"/>
                <w:szCs w:val="24"/>
              </w:rPr>
              <w:t>竣工环保验收</w:t>
            </w:r>
            <w:r>
              <w:rPr>
                <w:rFonts w:hint="eastAsia" w:ascii="Times New Roman" w:hAnsi="Times New Roman" w:eastAsia="宋体" w:cs="Times New Roman"/>
                <w:sz w:val="24"/>
                <w:szCs w:val="24"/>
                <w:lang w:val="en-US" w:eastAsia="zh-CN"/>
              </w:rPr>
              <w:t>。</w:t>
            </w:r>
            <w:r>
              <w:rPr>
                <w:rFonts w:hint="eastAsia" w:eastAsia="宋体" w:cs="Times New Roman"/>
                <w:sz w:val="24"/>
                <w:szCs w:val="24"/>
                <w:lang w:val="en-US" w:eastAsia="zh-CN"/>
              </w:rPr>
              <w:t>2020年</w:t>
            </w:r>
            <w:r>
              <w:rPr>
                <w:rFonts w:hint="eastAsia"/>
                <w:sz w:val="24"/>
                <w:szCs w:val="24"/>
              </w:rPr>
              <w:t>鳌牌公司拟在现有厂址内进行技术</w:t>
            </w:r>
            <w:r>
              <w:rPr>
                <w:sz w:val="24"/>
                <w:szCs w:val="24"/>
              </w:rPr>
              <w:t>升级</w:t>
            </w:r>
            <w:r>
              <w:rPr>
                <w:rFonts w:hint="eastAsia"/>
                <w:sz w:val="24"/>
                <w:szCs w:val="24"/>
              </w:rPr>
              <w:t>改造</w:t>
            </w:r>
            <w:r>
              <w:rPr>
                <w:sz w:val="24"/>
                <w:szCs w:val="24"/>
              </w:rPr>
              <w:t>并</w:t>
            </w:r>
            <w:r>
              <w:rPr>
                <w:rFonts w:hint="eastAsia"/>
                <w:sz w:val="24"/>
                <w:szCs w:val="24"/>
              </w:rPr>
              <w:t>新增部分新</w:t>
            </w:r>
            <w:r>
              <w:rPr>
                <w:sz w:val="24"/>
                <w:szCs w:val="24"/>
              </w:rPr>
              <w:t>产品</w:t>
            </w:r>
            <w:r>
              <w:rPr>
                <w:rFonts w:hint="eastAsia"/>
                <w:sz w:val="24"/>
                <w:szCs w:val="24"/>
              </w:rPr>
              <w:t>生产线</w:t>
            </w:r>
            <w:r>
              <w:rPr>
                <w:sz w:val="24"/>
                <w:szCs w:val="24"/>
              </w:rPr>
              <w:t>（</w:t>
            </w:r>
            <w:r>
              <w:rPr>
                <w:rFonts w:hint="eastAsia"/>
                <w:sz w:val="24"/>
                <w:szCs w:val="24"/>
              </w:rPr>
              <w:t>改扩建），</w:t>
            </w:r>
            <w:r>
              <w:rPr>
                <w:rFonts w:hint="eastAsia"/>
                <w:sz w:val="24"/>
                <w:szCs w:val="24"/>
                <w:lang w:eastAsia="zh-CN"/>
              </w:rPr>
              <w:t>技改项目所编制的《高性能电镀生产线智能化改造升级项目环境影响报告书》于</w:t>
            </w:r>
            <w:r>
              <w:rPr>
                <w:rFonts w:hint="eastAsia"/>
                <w:sz w:val="24"/>
                <w:szCs w:val="24"/>
                <w:lang w:val="en-US" w:eastAsia="zh-CN"/>
              </w:rPr>
              <w:t>2021年10月28日取得六安市生态环境局批复</w:t>
            </w:r>
            <w:r>
              <w:rPr>
                <w:rFonts w:hint="default" w:ascii="Times New Roman" w:hAnsi="Times New Roman" w:eastAsia="宋体" w:cs="Times New Roman"/>
                <w:sz w:val="24"/>
                <w:szCs w:val="24"/>
              </w:rPr>
              <w:t>（六环评</w:t>
            </w:r>
            <w:r>
              <w:rPr>
                <w:rFonts w:hint="default" w:ascii="Times New Roman" w:hAnsi="Times New Roman" w:eastAsia="微软雅黑" w:cs="Times New Roman"/>
                <w:sz w:val="24"/>
                <w:szCs w:val="24"/>
                <w:highlight w:val="none"/>
                <w:lang w:val="en-US" w:eastAsia="zh-CN"/>
              </w:rPr>
              <w:t>〔</w:t>
            </w:r>
            <w:r>
              <w:rPr>
                <w:rFonts w:hint="default" w:ascii="Times New Roman" w:hAnsi="Times New Roman" w:cs="Times New Roman"/>
                <w:sz w:val="24"/>
                <w:szCs w:val="24"/>
                <w:highlight w:val="none"/>
                <w:lang w:val="en-US" w:eastAsia="zh-CN"/>
              </w:rPr>
              <w:t>2021</w:t>
            </w:r>
            <w:r>
              <w:rPr>
                <w:rFonts w:hint="default" w:ascii="Times New Roman" w:hAnsi="Times New Roman" w:eastAsia="微软雅黑" w:cs="Times New Roman"/>
                <w:sz w:val="24"/>
                <w:szCs w:val="24"/>
                <w:highlight w:val="none"/>
                <w:lang w:val="en-US" w:eastAsia="zh-CN"/>
              </w:rPr>
              <w:t>〕</w:t>
            </w:r>
            <w:r>
              <w:rPr>
                <w:rFonts w:hint="eastAsia"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号）</w:t>
            </w:r>
            <w:r>
              <w:rPr>
                <w:rFonts w:hint="eastAsia" w:ascii="Times New Roman" w:hAnsi="Times New Roman" w:eastAsia="宋体" w:cs="Times New Roman"/>
                <w:sz w:val="24"/>
                <w:szCs w:val="24"/>
                <w:lang w:eastAsia="zh-CN"/>
              </w:rPr>
              <w:t>。</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现有工程基本信息如下表：</w:t>
            </w:r>
          </w:p>
          <w:p>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表</w:t>
            </w:r>
            <w:r>
              <w:rPr>
                <w:rFonts w:hint="eastAsia" w:ascii="Times New Roman" w:hAnsi="Times New Roman" w:eastAsia="宋体" w:cs="Times New Roman"/>
                <w:b/>
                <w:bCs/>
                <w:sz w:val="24"/>
                <w:szCs w:val="24"/>
                <w:lang w:val="en-US" w:eastAsia="zh-CN"/>
              </w:rPr>
              <w:t>2-10 现有工程基本信息一览表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725"/>
              <w:gridCol w:w="5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24" w:type="dxa"/>
                  <w:noWrap w:val="0"/>
                  <w:vAlign w:val="center"/>
                </w:tcPr>
                <w:p>
                  <w:pPr>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序号</w:t>
                  </w:r>
                </w:p>
              </w:tc>
              <w:tc>
                <w:tcPr>
                  <w:tcW w:w="1725" w:type="dxa"/>
                  <w:noWrap w:val="0"/>
                  <w:vAlign w:val="center"/>
                </w:tcPr>
                <w:p>
                  <w:pPr>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eastAsia="zh-CN"/>
                    </w:rPr>
                    <w:t>项目</w:t>
                  </w:r>
                </w:p>
              </w:tc>
              <w:tc>
                <w:tcPr>
                  <w:tcW w:w="5747" w:type="dxa"/>
                  <w:noWrap w:val="0"/>
                  <w:vAlign w:val="center"/>
                </w:tcPr>
                <w:p>
                  <w:pPr>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noWrap w:val="0"/>
                  <w:vAlign w:val="center"/>
                </w:tcPr>
                <w:p>
                  <w:pPr>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p>
              </w:tc>
              <w:tc>
                <w:tcPr>
                  <w:tcW w:w="1725" w:type="dxa"/>
                  <w:noWrap w:val="0"/>
                  <w:vAlign w:val="center"/>
                </w:tcPr>
                <w:p>
                  <w:pPr>
                    <w:jc w:val="center"/>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企业名称</w:t>
                  </w:r>
                </w:p>
              </w:tc>
              <w:tc>
                <w:tcPr>
                  <w:tcW w:w="5747" w:type="dxa"/>
                  <w:noWrap w:val="0"/>
                  <w:vAlign w:val="center"/>
                </w:tcPr>
                <w:p>
                  <w:pPr>
                    <w:jc w:val="center"/>
                    <w:rPr>
                      <w:rFonts w:hint="eastAsia" w:ascii="Times New Roman" w:hAnsi="Times New Roman" w:eastAsia="宋体" w:cs="Times New Roman"/>
                      <w:color w:val="000000"/>
                      <w:sz w:val="21"/>
                      <w:szCs w:val="21"/>
                      <w:highlight w:val="none"/>
                      <w:lang w:eastAsia="zh-CN"/>
                    </w:rPr>
                  </w:pPr>
                  <w:r>
                    <w:rPr>
                      <w:rFonts w:ascii="Times New Roman" w:hAnsi="Times New Roman" w:cs="Times New Roman"/>
                      <w:szCs w:val="28"/>
                    </w:rPr>
                    <w:t>安徽鳌牌新材料有限公司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24" w:type="dxa"/>
                  <w:noWrap w:val="0"/>
                  <w:vAlign w:val="center"/>
                </w:tcPr>
                <w:p>
                  <w:pPr>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w:t>
                  </w:r>
                </w:p>
              </w:tc>
              <w:tc>
                <w:tcPr>
                  <w:tcW w:w="1725" w:type="dxa"/>
                  <w:noWrap w:val="0"/>
                  <w:vAlign w:val="center"/>
                </w:tcPr>
                <w:p>
                  <w:pPr>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法定代表人</w:t>
                  </w:r>
                </w:p>
              </w:tc>
              <w:tc>
                <w:tcPr>
                  <w:tcW w:w="5747" w:type="dxa"/>
                  <w:noWrap w:val="0"/>
                  <w:vAlign w:val="center"/>
                </w:tcPr>
                <w:p>
                  <w:pPr>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丁保忠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24" w:type="dxa"/>
                  <w:noWrap w:val="0"/>
                  <w:vAlign w:val="center"/>
                </w:tcPr>
                <w:p>
                  <w:pPr>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w:t>
                  </w:r>
                </w:p>
              </w:tc>
              <w:tc>
                <w:tcPr>
                  <w:tcW w:w="1725" w:type="dxa"/>
                  <w:noWrap w:val="0"/>
                  <w:vAlign w:val="center"/>
                </w:tcPr>
                <w:p>
                  <w:pPr>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企业所在地</w:t>
                  </w:r>
                </w:p>
              </w:tc>
              <w:tc>
                <w:tcPr>
                  <w:tcW w:w="5747" w:type="dxa"/>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eastAsia="zh-CN"/>
                    </w:rPr>
                    <w:t>安徽省六安市六安经济技术开发区清风路</w:t>
                  </w:r>
                  <w:r>
                    <w:rPr>
                      <w:rFonts w:hint="eastAsia" w:ascii="Times New Roman" w:hAnsi="Times New Roman" w:eastAsia="宋体" w:cs="Times New Roman"/>
                      <w:color w:val="000000"/>
                      <w:sz w:val="21"/>
                      <w:szCs w:val="21"/>
                      <w:highlight w:val="none"/>
                      <w:lang w:val="en-US" w:eastAsia="zh-CN"/>
                    </w:rPr>
                    <w:t>73号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24" w:type="dxa"/>
                  <w:noWrap w:val="0"/>
                  <w:vAlign w:val="center"/>
                </w:tcPr>
                <w:p>
                  <w:pPr>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w:t>
                  </w:r>
                </w:p>
              </w:tc>
              <w:tc>
                <w:tcPr>
                  <w:tcW w:w="1725" w:type="dxa"/>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投产日期</w:t>
                  </w:r>
                </w:p>
              </w:tc>
              <w:tc>
                <w:tcPr>
                  <w:tcW w:w="5747" w:type="dxa"/>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2003年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24" w:type="dxa"/>
                  <w:noWrap w:val="0"/>
                  <w:vAlign w:val="center"/>
                </w:tcPr>
                <w:p>
                  <w:pPr>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w:t>
                  </w:r>
                </w:p>
              </w:tc>
              <w:tc>
                <w:tcPr>
                  <w:tcW w:w="1725" w:type="dxa"/>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所属行业类别</w:t>
                  </w:r>
                </w:p>
              </w:tc>
              <w:tc>
                <w:tcPr>
                  <w:tcW w:w="5747" w:type="dxa"/>
                  <w:noWrap w:val="0"/>
                  <w:vAlign w:val="center"/>
                </w:tcPr>
                <w:p>
                  <w:pPr>
                    <w:keepNext w:val="0"/>
                    <w:keepLines w:val="0"/>
                    <w:widowControl/>
                    <w:suppressLineNumbers w:val="0"/>
                    <w:jc w:val="center"/>
                    <w:rPr>
                      <w:rFonts w:hint="default" w:ascii="Times New Roman" w:hAnsi="Times New Roman" w:eastAsia="宋体" w:cs="Times New Roman"/>
                      <w:color w:val="000000"/>
                      <w:sz w:val="21"/>
                      <w:szCs w:val="21"/>
                      <w:highlight w:val="none"/>
                      <w:lang w:val="en-US"/>
                    </w:rPr>
                  </w:pPr>
                  <w:r>
                    <w:rPr>
                      <w:rFonts w:hint="default" w:ascii="Times New Roman" w:hAnsi="Times New Roman" w:eastAsia="宋体" w:cs="Times New Roman"/>
                      <w:color w:val="000000"/>
                      <w:kern w:val="0"/>
                      <w:sz w:val="21"/>
                      <w:szCs w:val="21"/>
                      <w:lang w:val="en-US" w:eastAsia="zh-CN" w:bidi="ar"/>
                    </w:rPr>
                    <w:t>金属表面处理及热处理加工  C3360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24" w:type="dxa"/>
                  <w:noWrap w:val="0"/>
                  <w:vAlign w:val="center"/>
                </w:tcPr>
                <w:p>
                  <w:pPr>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6</w:t>
                  </w:r>
                </w:p>
              </w:tc>
              <w:tc>
                <w:tcPr>
                  <w:tcW w:w="1725" w:type="dxa"/>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生产场所</w:t>
                  </w:r>
                </w:p>
              </w:tc>
              <w:tc>
                <w:tcPr>
                  <w:tcW w:w="5747" w:type="dxa"/>
                  <w:noWrap w:val="0"/>
                  <w:vAlign w:val="center"/>
                </w:tcPr>
                <w:p>
                  <w:pPr>
                    <w:jc w:val="center"/>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eastAsia="zh-CN"/>
                    </w:rPr>
                    <w:t>安徽省六安市六安经济技术开发区清风路</w:t>
                  </w:r>
                  <w:r>
                    <w:rPr>
                      <w:rFonts w:hint="eastAsia" w:ascii="Times New Roman" w:hAnsi="Times New Roman" w:eastAsia="宋体" w:cs="Times New Roman"/>
                      <w:color w:val="000000"/>
                      <w:sz w:val="21"/>
                      <w:szCs w:val="21"/>
                      <w:highlight w:val="none"/>
                      <w:lang w:val="en-US" w:eastAsia="zh-CN"/>
                    </w:rPr>
                    <w:t>73号公司车间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24" w:type="dxa"/>
                  <w:noWrap w:val="0"/>
                  <w:vAlign w:val="center"/>
                </w:tcPr>
                <w:p>
                  <w:pPr>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w:t>
                  </w:r>
                </w:p>
              </w:tc>
              <w:tc>
                <w:tcPr>
                  <w:tcW w:w="1725" w:type="dxa"/>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从业人员</w:t>
                  </w:r>
                </w:p>
              </w:tc>
              <w:tc>
                <w:tcPr>
                  <w:tcW w:w="5747" w:type="dxa"/>
                  <w:noWrap w:val="0"/>
                  <w:vAlign w:val="center"/>
                </w:tcPr>
                <w:p>
                  <w:pPr>
                    <w:jc w:val="center"/>
                    <w:rPr>
                      <w:rFonts w:hint="default" w:ascii="Times New Roman" w:hAnsi="Times New Roman" w:eastAsia="宋体" w:cs="Times New Roman"/>
                      <w:color w:val="000000"/>
                      <w:sz w:val="21"/>
                      <w:szCs w:val="21"/>
                      <w:highlight w:val="none"/>
                    </w:rPr>
                  </w:pPr>
                  <w:r>
                    <w:rPr>
                      <w:rFonts w:hint="eastAsia"/>
                    </w:rPr>
                    <w:t>2</w:t>
                  </w:r>
                  <w:r>
                    <w:t>00</w:t>
                  </w:r>
                  <w:r>
                    <w:rPr>
                      <w:rFonts w:hint="eastAsia"/>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24" w:type="dxa"/>
                  <w:noWrap w:val="0"/>
                  <w:vAlign w:val="center"/>
                </w:tcPr>
                <w:p>
                  <w:pPr>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8</w:t>
                  </w:r>
                </w:p>
              </w:tc>
              <w:tc>
                <w:tcPr>
                  <w:tcW w:w="1725" w:type="dxa"/>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工作制度</w:t>
                  </w:r>
                </w:p>
              </w:tc>
              <w:tc>
                <w:tcPr>
                  <w:tcW w:w="5747" w:type="dxa"/>
                  <w:noWrap w:val="0"/>
                  <w:vAlign w:val="center"/>
                </w:tcPr>
                <w:p>
                  <w:pPr>
                    <w:jc w:val="center"/>
                    <w:rPr>
                      <w:rFonts w:hint="default" w:ascii="Times New Roman" w:hAnsi="Times New Roman" w:eastAsia="宋体" w:cs="Times New Roman"/>
                      <w:color w:val="000000"/>
                      <w:sz w:val="21"/>
                      <w:szCs w:val="21"/>
                      <w:highlight w:val="none"/>
                    </w:rPr>
                  </w:pPr>
                  <w:r>
                    <w:rPr>
                      <w:rFonts w:hint="eastAsia"/>
                    </w:rPr>
                    <w:t>年生产</w:t>
                  </w:r>
                  <w:r>
                    <w:rPr>
                      <w:rFonts w:hint="eastAsia"/>
                      <w:lang w:val="en-US" w:eastAsia="zh-CN"/>
                    </w:rPr>
                    <w:t>300</w:t>
                  </w: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24" w:type="dxa"/>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9</w:t>
                  </w:r>
                </w:p>
              </w:tc>
              <w:tc>
                <w:tcPr>
                  <w:tcW w:w="1725" w:type="dxa"/>
                  <w:noWrap w:val="0"/>
                  <w:vAlign w:val="center"/>
                </w:tcPr>
                <w:p>
                  <w:pPr>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主要工程内容</w:t>
                  </w:r>
                </w:p>
              </w:tc>
              <w:tc>
                <w:tcPr>
                  <w:tcW w:w="5747" w:type="dxa"/>
                  <w:noWrap w:val="0"/>
                  <w:vAlign w:val="center"/>
                </w:tcPr>
                <w:p>
                  <w:pPr>
                    <w:jc w:val="left"/>
                    <w:rPr>
                      <w:rFonts w:hint="eastAsia" w:ascii="Times New Roman" w:hAnsi="Times New Roman" w:cs="Times New Roman"/>
                      <w:vertAlign w:val="baseline"/>
                      <w:lang w:eastAsia="zh-CN"/>
                    </w:rPr>
                  </w:pPr>
                  <w:r>
                    <w:rPr>
                      <w:rFonts w:ascii="Times New Roman" w:hAnsi="Times New Roman" w:cs="Times New Roman"/>
                    </w:rPr>
                    <w:t>占地面积：35000m</w:t>
                  </w:r>
                  <w:r>
                    <w:rPr>
                      <w:rFonts w:ascii="Times New Roman" w:hAnsi="Times New Roman" w:cs="Times New Roman"/>
                      <w:vertAlign w:val="superscript"/>
                    </w:rPr>
                    <w:t>2</w:t>
                  </w:r>
                  <w:r>
                    <w:rPr>
                      <w:rFonts w:hint="eastAsia" w:ascii="Times New Roman" w:hAnsi="Times New Roman" w:cs="Times New Roman"/>
                      <w:vertAlign w:val="baseline"/>
                      <w:lang w:eastAsia="zh-CN"/>
                    </w:rPr>
                    <w:t>；</w:t>
                  </w:r>
                </w:p>
                <w:p>
                  <w:pPr>
                    <w:jc w:val="left"/>
                    <w:rPr>
                      <w:rFonts w:hint="eastAsia" w:ascii="Times New Roman" w:hAnsi="Times New Roman" w:cs="Times New Roman"/>
                      <w:vertAlign w:val="baseline"/>
                      <w:lang w:eastAsia="zh-CN"/>
                    </w:rPr>
                  </w:pPr>
                  <w:r>
                    <w:rPr>
                      <w:rFonts w:ascii="Times New Roman" w:hAnsi="Times New Roman" w:cs="Times New Roman"/>
                    </w:rPr>
                    <w:t>建设规模：建设6个镀种12条电镀线，年加工镀层面积130万m</w:t>
                  </w:r>
                  <w:r>
                    <w:rPr>
                      <w:rFonts w:ascii="Times New Roman" w:hAnsi="Times New Roman" w:cs="Times New Roman"/>
                      <w:vertAlign w:val="superscript"/>
                    </w:rPr>
                    <w:t>2</w:t>
                  </w:r>
                  <w:r>
                    <w:rPr>
                      <w:rFonts w:hint="eastAsia" w:ascii="Times New Roman" w:hAnsi="Times New Roman" w:cs="Times New Roman"/>
                    </w:rPr>
                    <w:t>，主要建设内容包括</w:t>
                  </w:r>
                  <w:r>
                    <w:rPr>
                      <w:rFonts w:ascii="Times New Roman" w:hAnsi="Times New Roman" w:cs="Times New Roman"/>
                    </w:rPr>
                    <w:t>4个生产车间，12条电镀生产线，含6种电镀工艺，同时配套建设机电车间、办公楼、职工宿舍楼、食堂、废水处理站</w:t>
                  </w:r>
                  <w:r>
                    <w:rPr>
                      <w:rFonts w:hint="eastAsia" w:ascii="Times New Roman" w:hAnsi="Times New Roman" w:cs="Times New Roman"/>
                    </w:rPr>
                    <w:t>。</w:t>
                  </w:r>
                </w:p>
              </w:tc>
            </w:tr>
          </w:tbl>
          <w:p>
            <w:pPr>
              <w:pStyle w:val="4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现有工程产品规模如下表：</w:t>
            </w:r>
          </w:p>
          <w:p>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表</w:t>
            </w:r>
            <w:r>
              <w:rPr>
                <w:rFonts w:hint="eastAsia" w:ascii="Times New Roman" w:hAnsi="Times New Roman" w:eastAsia="宋体" w:cs="Times New Roman"/>
                <w:b/>
                <w:bCs/>
                <w:sz w:val="24"/>
                <w:szCs w:val="24"/>
                <w:lang w:val="en-US" w:eastAsia="zh-CN"/>
              </w:rPr>
              <w:t>2-11 现有工程产品规模一览表</w:t>
            </w:r>
          </w:p>
          <w:tbl>
            <w:tblPr>
              <w:tblStyle w:val="20"/>
              <w:tblW w:w="450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832"/>
              <w:gridCol w:w="1421"/>
              <w:gridCol w:w="1547"/>
              <w:gridCol w:w="1860"/>
              <w:gridCol w:w="10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928" w:type="pct"/>
                  <w:noWrap w:val="0"/>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电镀生产线</w:t>
                  </w:r>
                </w:p>
              </w:tc>
              <w:tc>
                <w:tcPr>
                  <w:tcW w:w="507" w:type="pct"/>
                  <w:noWrap w:val="0"/>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条数</w:t>
                  </w:r>
                </w:p>
              </w:tc>
              <w:tc>
                <w:tcPr>
                  <w:tcW w:w="866" w:type="pct"/>
                  <w:noWrap w:val="0"/>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产品规模（万件）</w:t>
                  </w:r>
                </w:p>
              </w:tc>
              <w:tc>
                <w:tcPr>
                  <w:tcW w:w="943" w:type="pct"/>
                  <w:noWrap w:val="0"/>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镀</w:t>
                  </w:r>
                  <w:r>
                    <w:rPr>
                      <w:rFonts w:hint="eastAsia" w:ascii="Times New Roman" w:hAnsi="Times New Roman" w:cs="Times New Roman"/>
                      <w:b/>
                      <w:bCs/>
                      <w:sz w:val="21"/>
                      <w:szCs w:val="21"/>
                    </w:rPr>
                    <w:t>件</w:t>
                  </w:r>
                  <w:r>
                    <w:rPr>
                      <w:rFonts w:ascii="Times New Roman" w:hAnsi="Times New Roman" w:cs="Times New Roman"/>
                      <w:b/>
                      <w:bCs/>
                      <w:sz w:val="21"/>
                      <w:szCs w:val="21"/>
                    </w:rPr>
                    <w:t>面积（</w:t>
                  </w:r>
                  <w:r>
                    <w:rPr>
                      <w:rFonts w:hint="eastAsia" w:ascii="Times New Roman" w:hAnsi="Times New Roman" w:cs="Times New Roman"/>
                      <w:b/>
                      <w:bCs/>
                      <w:sz w:val="21"/>
                      <w:szCs w:val="21"/>
                    </w:rPr>
                    <w:t>万m</w:t>
                  </w:r>
                  <w:r>
                    <w:rPr>
                      <w:rFonts w:ascii="Times New Roman" w:hAnsi="Times New Roman" w:cs="Times New Roman"/>
                      <w:b/>
                      <w:bCs/>
                      <w:sz w:val="21"/>
                      <w:szCs w:val="21"/>
                      <w:vertAlign w:val="superscript"/>
                    </w:rPr>
                    <w:t>2</w:t>
                  </w:r>
                  <w:r>
                    <w:rPr>
                      <w:rFonts w:ascii="Times New Roman" w:hAnsi="Times New Roman" w:cs="Times New Roman"/>
                      <w:b/>
                      <w:bCs/>
                      <w:sz w:val="21"/>
                      <w:szCs w:val="21"/>
                    </w:rPr>
                    <w:t>）</w:t>
                  </w:r>
                </w:p>
              </w:tc>
              <w:tc>
                <w:tcPr>
                  <w:tcW w:w="1133" w:type="pct"/>
                  <w:noWrap w:val="0"/>
                  <w:vAlign w:val="center"/>
                </w:tcPr>
                <w:p>
                  <w:pPr>
                    <w:jc w:val="center"/>
                    <w:rPr>
                      <w:rFonts w:ascii="Times New Roman" w:hAnsi="Times New Roman" w:cs="Times New Roman"/>
                      <w:b/>
                      <w:bCs/>
                      <w:sz w:val="21"/>
                      <w:szCs w:val="21"/>
                    </w:rPr>
                  </w:pPr>
                  <w:r>
                    <w:rPr>
                      <w:rFonts w:hint="eastAsia" w:ascii="Times New Roman" w:hAnsi="Times New Roman" w:cs="Times New Roman"/>
                      <w:b/>
                      <w:bCs/>
                      <w:sz w:val="21"/>
                      <w:szCs w:val="21"/>
                    </w:rPr>
                    <w:t>涉及</w:t>
                  </w:r>
                  <w:r>
                    <w:rPr>
                      <w:rFonts w:ascii="Times New Roman" w:hAnsi="Times New Roman" w:cs="Times New Roman"/>
                      <w:b/>
                      <w:bCs/>
                      <w:sz w:val="21"/>
                      <w:szCs w:val="21"/>
                    </w:rPr>
                    <w:t>镀种</w:t>
                  </w:r>
                </w:p>
              </w:tc>
              <w:tc>
                <w:tcPr>
                  <w:tcW w:w="620" w:type="pct"/>
                  <w:noWrap w:val="0"/>
                  <w:vAlign w:val="center"/>
                </w:tcPr>
                <w:p>
                  <w:pPr>
                    <w:jc w:val="center"/>
                    <w:rPr>
                      <w:rFonts w:ascii="Times New Roman" w:hAnsi="Times New Roman" w:cs="Times New Roman"/>
                      <w:b/>
                      <w:bCs/>
                      <w:sz w:val="21"/>
                      <w:szCs w:val="21"/>
                    </w:rPr>
                  </w:pPr>
                  <w:r>
                    <w:rPr>
                      <w:rFonts w:hint="eastAsia" w:ascii="Times New Roman" w:hAnsi="Times New Roman" w:cs="Times New Roman"/>
                      <w:b/>
                      <w:bCs/>
                      <w:sz w:val="21"/>
                      <w:szCs w:val="21"/>
                    </w:rPr>
                    <w:t>镀</w:t>
                  </w:r>
                  <w:r>
                    <w:rPr>
                      <w:rFonts w:ascii="Times New Roman" w:hAnsi="Times New Roman" w:cs="Times New Roman"/>
                      <w:b/>
                      <w:bCs/>
                      <w:sz w:val="21"/>
                      <w:szCs w:val="21"/>
                    </w:rPr>
                    <w:t>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928"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电镀锌</w:t>
                  </w:r>
                </w:p>
              </w:tc>
              <w:tc>
                <w:tcPr>
                  <w:tcW w:w="507"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3</w:t>
                  </w:r>
                </w:p>
              </w:tc>
              <w:tc>
                <w:tcPr>
                  <w:tcW w:w="866"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3250</w:t>
                  </w:r>
                </w:p>
              </w:tc>
              <w:tc>
                <w:tcPr>
                  <w:tcW w:w="943"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30</w:t>
                  </w:r>
                </w:p>
              </w:tc>
              <w:tc>
                <w:tcPr>
                  <w:tcW w:w="1133"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镀锌</w:t>
                  </w:r>
                </w:p>
              </w:tc>
              <w:tc>
                <w:tcPr>
                  <w:tcW w:w="620"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单层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7" w:hRule="atLeast"/>
                <w:jc w:val="center"/>
              </w:trPr>
              <w:tc>
                <w:tcPr>
                  <w:tcW w:w="928"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电镀铜</w:t>
                  </w:r>
                </w:p>
              </w:tc>
              <w:tc>
                <w:tcPr>
                  <w:tcW w:w="507"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2</w:t>
                  </w:r>
                </w:p>
              </w:tc>
              <w:tc>
                <w:tcPr>
                  <w:tcW w:w="866"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1000</w:t>
                  </w:r>
                </w:p>
              </w:tc>
              <w:tc>
                <w:tcPr>
                  <w:tcW w:w="943"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20</w:t>
                  </w:r>
                </w:p>
              </w:tc>
              <w:tc>
                <w:tcPr>
                  <w:tcW w:w="1133"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镀镍、镀铜</w:t>
                  </w:r>
                </w:p>
              </w:tc>
              <w:tc>
                <w:tcPr>
                  <w:tcW w:w="620"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多层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928"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电镀铬</w:t>
                  </w:r>
                </w:p>
              </w:tc>
              <w:tc>
                <w:tcPr>
                  <w:tcW w:w="507"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2</w:t>
                  </w:r>
                </w:p>
              </w:tc>
              <w:tc>
                <w:tcPr>
                  <w:tcW w:w="866"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1000</w:t>
                  </w:r>
                </w:p>
              </w:tc>
              <w:tc>
                <w:tcPr>
                  <w:tcW w:w="943"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20</w:t>
                  </w:r>
                </w:p>
              </w:tc>
              <w:tc>
                <w:tcPr>
                  <w:tcW w:w="1133"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镀铬、镀镍、镀铜</w:t>
                  </w:r>
                </w:p>
              </w:tc>
              <w:tc>
                <w:tcPr>
                  <w:tcW w:w="620"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多层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928"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电镀镍</w:t>
                  </w:r>
                </w:p>
              </w:tc>
              <w:tc>
                <w:tcPr>
                  <w:tcW w:w="507"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866"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1000</w:t>
                  </w:r>
                </w:p>
              </w:tc>
              <w:tc>
                <w:tcPr>
                  <w:tcW w:w="943"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15</w:t>
                  </w:r>
                </w:p>
              </w:tc>
              <w:tc>
                <w:tcPr>
                  <w:tcW w:w="1133"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镀镍、镀铜</w:t>
                  </w:r>
                </w:p>
              </w:tc>
              <w:tc>
                <w:tcPr>
                  <w:tcW w:w="620"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多层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928"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滚镀锌</w:t>
                  </w:r>
                </w:p>
              </w:tc>
              <w:tc>
                <w:tcPr>
                  <w:tcW w:w="507"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866"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1000</w:t>
                  </w:r>
                </w:p>
              </w:tc>
              <w:tc>
                <w:tcPr>
                  <w:tcW w:w="943"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10</w:t>
                  </w:r>
                </w:p>
              </w:tc>
              <w:tc>
                <w:tcPr>
                  <w:tcW w:w="1133"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镀锌</w:t>
                  </w:r>
                </w:p>
              </w:tc>
              <w:tc>
                <w:tcPr>
                  <w:tcW w:w="620"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单层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928"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电镀银（仿银）</w:t>
                  </w:r>
                </w:p>
              </w:tc>
              <w:tc>
                <w:tcPr>
                  <w:tcW w:w="507"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866"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250</w:t>
                  </w:r>
                </w:p>
              </w:tc>
              <w:tc>
                <w:tcPr>
                  <w:tcW w:w="943"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15</w:t>
                  </w:r>
                </w:p>
              </w:tc>
              <w:tc>
                <w:tcPr>
                  <w:tcW w:w="1133"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镀镍、镀铜、仿银</w:t>
                  </w:r>
                </w:p>
              </w:tc>
              <w:tc>
                <w:tcPr>
                  <w:tcW w:w="620"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多层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928"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电镀金（仿金）</w:t>
                  </w:r>
                </w:p>
              </w:tc>
              <w:tc>
                <w:tcPr>
                  <w:tcW w:w="507"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866"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250</w:t>
                  </w:r>
                </w:p>
              </w:tc>
              <w:tc>
                <w:tcPr>
                  <w:tcW w:w="943"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15</w:t>
                  </w:r>
                </w:p>
              </w:tc>
              <w:tc>
                <w:tcPr>
                  <w:tcW w:w="1133"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镀镍、镀铜、仿金</w:t>
                  </w:r>
                </w:p>
              </w:tc>
              <w:tc>
                <w:tcPr>
                  <w:tcW w:w="620"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多层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928"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滚镀铜</w:t>
                  </w:r>
                </w:p>
              </w:tc>
              <w:tc>
                <w:tcPr>
                  <w:tcW w:w="507"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866"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250</w:t>
                  </w:r>
                </w:p>
              </w:tc>
              <w:tc>
                <w:tcPr>
                  <w:tcW w:w="943"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5</w:t>
                  </w:r>
                </w:p>
              </w:tc>
              <w:tc>
                <w:tcPr>
                  <w:tcW w:w="1133"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镀镍、镀铜</w:t>
                  </w:r>
                </w:p>
              </w:tc>
              <w:tc>
                <w:tcPr>
                  <w:tcW w:w="620"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多层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928"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合计</w:t>
                  </w:r>
                </w:p>
              </w:tc>
              <w:tc>
                <w:tcPr>
                  <w:tcW w:w="507"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12</w:t>
                  </w:r>
                </w:p>
              </w:tc>
              <w:tc>
                <w:tcPr>
                  <w:tcW w:w="866"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8000</w:t>
                  </w:r>
                </w:p>
              </w:tc>
              <w:tc>
                <w:tcPr>
                  <w:tcW w:w="943" w:type="pct"/>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130</w:t>
                  </w:r>
                </w:p>
              </w:tc>
              <w:tc>
                <w:tcPr>
                  <w:tcW w:w="1133"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620" w:type="pct"/>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w:t>
                  </w:r>
                </w:p>
              </w:tc>
            </w:tr>
          </w:tbl>
          <w:p>
            <w:pPr>
              <w:pStyle w:val="4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现有工程原辅料消耗如下表：</w:t>
            </w:r>
          </w:p>
          <w:p>
            <w:pPr>
              <w:pStyle w:val="4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eastAsia="zh-CN"/>
              </w:rPr>
              <w:t>表</w:t>
            </w:r>
            <w:r>
              <w:rPr>
                <w:rFonts w:hint="eastAsia" w:ascii="Times New Roman" w:hAnsi="Times New Roman" w:eastAsia="宋体" w:cs="Times New Roman"/>
                <w:b/>
                <w:bCs/>
                <w:sz w:val="24"/>
                <w:szCs w:val="24"/>
                <w:lang w:val="en-US" w:eastAsia="zh-CN"/>
              </w:rPr>
              <w:t>2-12 现有工程原辅料消耗一览表</w:t>
            </w:r>
          </w:p>
          <w:tbl>
            <w:tblPr>
              <w:tblStyle w:val="20"/>
              <w:tblW w:w="4027" w:type="pct"/>
              <w:tblInd w:w="60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23"/>
              <w:gridCol w:w="2164"/>
              <w:gridCol w:w="1769"/>
              <w:gridCol w:w="21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编号</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清洗剂</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除油除锈剂</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磷酸</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碳酸钠</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盐酸</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氢氧化钠</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三乙醇胺</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氯化锌</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氧化锌</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金属锌</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氯化钾</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硼酸</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三价铬钝化液</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硫酸铜</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硫酸镍</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氯化镍</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氯化钠</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硫酸钠</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十二烷基硫酸钠</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酒石酸钾钠</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三氯化铁</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氯化亚锡</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铬酐</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金属镍</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电解铜</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磨料</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硝酸</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PAM</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亚硫酸</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PAC</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氰化钠</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氰化亚铜</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油漆</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83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147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稀释剂</w:t>
                  </w:r>
                </w:p>
              </w:tc>
              <w:tc>
                <w:tcPr>
                  <w:tcW w:w="120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吨/年</w:t>
                  </w:r>
                </w:p>
              </w:tc>
              <w:tc>
                <w:tcPr>
                  <w:tcW w:w="14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8.92</w:t>
                  </w:r>
                </w:p>
              </w:tc>
            </w:tr>
          </w:tbl>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现有工程设备如下表：</w:t>
            </w:r>
          </w:p>
          <w:p>
            <w:pPr>
              <w:pStyle w:val="4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4"/>
                <w:szCs w:val="24"/>
                <w:lang w:eastAsia="zh-CN"/>
              </w:rPr>
            </w:pPr>
          </w:p>
          <w:p>
            <w:pPr>
              <w:pStyle w:val="4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eastAsia="zh-CN"/>
              </w:rPr>
              <w:t>表</w:t>
            </w:r>
            <w:r>
              <w:rPr>
                <w:rFonts w:hint="eastAsia" w:ascii="Times New Roman" w:hAnsi="Times New Roman" w:eastAsia="宋体" w:cs="Times New Roman"/>
                <w:b/>
                <w:bCs/>
                <w:sz w:val="24"/>
                <w:szCs w:val="24"/>
                <w:lang w:val="en-US" w:eastAsia="zh-CN"/>
              </w:rPr>
              <w:t>2-13 现有工程设备一览表</w:t>
            </w:r>
          </w:p>
          <w:tbl>
            <w:tblPr>
              <w:tblStyle w:val="20"/>
              <w:tblW w:w="8457" w:type="dxa"/>
              <w:tblInd w:w="17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8"/>
              <w:gridCol w:w="2649"/>
              <w:gridCol w:w="783"/>
              <w:gridCol w:w="738"/>
              <w:gridCol w:w="2004"/>
              <w:gridCol w:w="15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规格/型号</w:t>
                  </w:r>
                </w:p>
              </w:tc>
              <w:tc>
                <w:tcPr>
                  <w:tcW w:w="1545"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设备布置位置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2649"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SCX011滚镀铜生产线</w:t>
                  </w:r>
                </w:p>
              </w:tc>
              <w:tc>
                <w:tcPr>
                  <w:tcW w:w="783"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条</w:t>
                  </w:r>
                </w:p>
              </w:tc>
              <w:tc>
                <w:tcPr>
                  <w:tcW w:w="738"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2004"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全自动滚镀线</w:t>
                  </w:r>
                </w:p>
              </w:tc>
              <w:tc>
                <w:tcPr>
                  <w:tcW w:w="1545" w:type="dxa"/>
                  <w:vMerge w:val="restart"/>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1号车间2F</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2649"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SCX012电镀铜生产线</w:t>
                  </w:r>
                </w:p>
              </w:tc>
              <w:tc>
                <w:tcPr>
                  <w:tcW w:w="783"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条</w:t>
                  </w:r>
                </w:p>
              </w:tc>
              <w:tc>
                <w:tcPr>
                  <w:tcW w:w="738"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2004"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全自动挂镀线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2649"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SCX023镀银生产线</w:t>
                  </w:r>
                </w:p>
              </w:tc>
              <w:tc>
                <w:tcPr>
                  <w:tcW w:w="783"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条</w:t>
                  </w:r>
                </w:p>
              </w:tc>
              <w:tc>
                <w:tcPr>
                  <w:tcW w:w="738"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2004"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全自动滚镀、挂镀线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纯水机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5t/h</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冷水机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过滤机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4000</w:t>
                  </w:r>
                  <w:r>
                    <w:rPr>
                      <w:rFonts w:hint="eastAsia" w:cs="Times New Roman"/>
                      <w:sz w:val="21"/>
                      <w:szCs w:val="21"/>
                      <w:lang w:eastAsia="zh-CN"/>
                    </w:rPr>
                    <w:t>～</w:t>
                  </w:r>
                  <w:r>
                    <w:rPr>
                      <w:rFonts w:hint="default" w:ascii="Times New Roman" w:hAnsi="Times New Roman" w:eastAsia="宋体" w:cs="Times New Roman"/>
                      <w:sz w:val="21"/>
                      <w:szCs w:val="21"/>
                    </w:rPr>
                    <w:t>18000L/H</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整流器</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r>
                    <w:rPr>
                      <w:rFonts w:hint="eastAsia" w:cs="Times New Roman"/>
                      <w:sz w:val="21"/>
                      <w:szCs w:val="21"/>
                      <w:lang w:eastAsia="zh-CN"/>
                    </w:rPr>
                    <w:t>～</w:t>
                  </w:r>
                  <w:r>
                    <w:rPr>
                      <w:rFonts w:hint="default" w:ascii="Times New Roman" w:hAnsi="Times New Roman" w:eastAsia="宋体" w:cs="Times New Roman"/>
                      <w:sz w:val="21"/>
                      <w:szCs w:val="21"/>
                    </w:rPr>
                    <w:t>2000A</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空压机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酸碱废气喷淋塔</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004"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649"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氢氰酸废气喷淋塔</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004"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2649"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铬酸雾废气喷淋塔</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04"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SCX004龙门镀锌生产线</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条</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全自动龙门挂镀线</w:t>
                  </w:r>
                </w:p>
              </w:tc>
              <w:tc>
                <w:tcPr>
                  <w:tcW w:w="1545" w:type="dxa"/>
                  <w:vMerge w:val="restart"/>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2号车间2F</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SCX005钕铁硼镀镍生产线</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条</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半自动滚镀线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SCX006钕铁硼镀锌生产线</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条</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半自动滚镀、挂镀线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SCX007金属镀镍生产线</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条</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全自动挂镀线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SCX008滚镀锌生产线</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条</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全自动滚镀线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2649"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SCX009仿银电镀生产线</w:t>
                  </w:r>
                </w:p>
              </w:tc>
              <w:tc>
                <w:tcPr>
                  <w:tcW w:w="783"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条</w:t>
                  </w:r>
                </w:p>
              </w:tc>
              <w:tc>
                <w:tcPr>
                  <w:tcW w:w="738"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2004"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全自动滚镀线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纯水机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5t/h</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冷水机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过滤机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4000</w:t>
                  </w:r>
                  <w:r>
                    <w:rPr>
                      <w:rFonts w:hint="eastAsia" w:cs="Times New Roman"/>
                      <w:sz w:val="21"/>
                      <w:szCs w:val="21"/>
                      <w:lang w:eastAsia="zh-CN"/>
                    </w:rPr>
                    <w:t>～</w:t>
                  </w:r>
                  <w:r>
                    <w:rPr>
                      <w:rFonts w:hint="default" w:ascii="Times New Roman" w:hAnsi="Times New Roman" w:eastAsia="宋体" w:cs="Times New Roman"/>
                      <w:sz w:val="21"/>
                      <w:szCs w:val="21"/>
                    </w:rPr>
                    <w:t>18000L/H</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整流器</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r>
                    <w:rPr>
                      <w:rFonts w:hint="eastAsia" w:cs="Times New Roman"/>
                      <w:sz w:val="21"/>
                      <w:szCs w:val="21"/>
                      <w:lang w:eastAsia="zh-CN"/>
                    </w:rPr>
                    <w:t>～</w:t>
                  </w:r>
                  <w:r>
                    <w:rPr>
                      <w:rFonts w:hint="default" w:ascii="Times New Roman" w:hAnsi="Times New Roman" w:eastAsia="宋体" w:cs="Times New Roman"/>
                      <w:sz w:val="21"/>
                      <w:szCs w:val="21"/>
                    </w:rPr>
                    <w:t>2000A</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空压机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酸雾喷淋塔</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氢氰酸喷淋塔</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2649"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SCX001镀硬铬生产线</w:t>
                  </w:r>
                </w:p>
              </w:tc>
              <w:tc>
                <w:tcPr>
                  <w:tcW w:w="783"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条</w:t>
                  </w:r>
                </w:p>
              </w:tc>
              <w:tc>
                <w:tcPr>
                  <w:tcW w:w="738"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2004"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全自动挂镀线</w:t>
                  </w:r>
                </w:p>
              </w:tc>
              <w:tc>
                <w:tcPr>
                  <w:tcW w:w="1545" w:type="dxa"/>
                  <w:vMerge w:val="restart"/>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3号车间2F</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SCX002塑料镀铬生产线</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条</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全自动挂镀线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w:t>
                  </w:r>
                </w:p>
              </w:tc>
              <w:tc>
                <w:tcPr>
                  <w:tcW w:w="2649"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SCX003塑料镀铜生产线</w:t>
                  </w:r>
                </w:p>
              </w:tc>
              <w:tc>
                <w:tcPr>
                  <w:tcW w:w="783"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条</w:t>
                  </w:r>
                </w:p>
              </w:tc>
              <w:tc>
                <w:tcPr>
                  <w:tcW w:w="738"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2004"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全自动挂镀线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2</w:t>
                  </w:r>
                  <w:r>
                    <w:rPr>
                      <w:rFonts w:hint="eastAsia" w:eastAsia="宋体" w:cs="Times New Roman"/>
                      <w:sz w:val="21"/>
                      <w:szCs w:val="21"/>
                      <w:lang w:val="en-US" w:eastAsia="zh-CN"/>
                    </w:rPr>
                    <w:t>8</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纯水机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5t/h</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29</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冷水机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3</w:t>
                  </w:r>
                  <w:r>
                    <w:rPr>
                      <w:rFonts w:hint="eastAsia" w:eastAsia="宋体" w:cs="Times New Roman"/>
                      <w:sz w:val="21"/>
                      <w:szCs w:val="21"/>
                      <w:lang w:val="en-US" w:eastAsia="zh-CN"/>
                    </w:rPr>
                    <w:t>0</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过滤机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4000</w:t>
                  </w:r>
                  <w:r>
                    <w:rPr>
                      <w:rFonts w:hint="eastAsia" w:cs="Times New Roman"/>
                      <w:sz w:val="21"/>
                      <w:szCs w:val="21"/>
                      <w:lang w:eastAsia="zh-CN"/>
                    </w:rPr>
                    <w:t>～</w:t>
                  </w:r>
                  <w:r>
                    <w:rPr>
                      <w:rFonts w:hint="default" w:ascii="Times New Roman" w:hAnsi="Times New Roman" w:eastAsia="宋体" w:cs="Times New Roman"/>
                      <w:sz w:val="21"/>
                      <w:szCs w:val="21"/>
                    </w:rPr>
                    <w:t>18000L/H</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w:t>
                  </w:r>
                  <w:r>
                    <w:rPr>
                      <w:rFonts w:hint="eastAsia" w:eastAsia="宋体" w:cs="Times New Roman"/>
                      <w:sz w:val="21"/>
                      <w:szCs w:val="21"/>
                      <w:lang w:val="en-US" w:eastAsia="zh-CN"/>
                    </w:rPr>
                    <w:t>1</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整流器</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r>
                    <w:rPr>
                      <w:rFonts w:hint="eastAsia" w:cs="Times New Roman"/>
                      <w:sz w:val="21"/>
                      <w:szCs w:val="21"/>
                      <w:lang w:eastAsia="zh-CN"/>
                    </w:rPr>
                    <w:t>～</w:t>
                  </w:r>
                  <w:r>
                    <w:rPr>
                      <w:rFonts w:hint="default" w:ascii="Times New Roman" w:hAnsi="Times New Roman" w:eastAsia="宋体" w:cs="Times New Roman"/>
                      <w:sz w:val="21"/>
                      <w:szCs w:val="21"/>
                    </w:rPr>
                    <w:t>2000A</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32</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空压机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w:t>
                  </w:r>
                  <w:r>
                    <w:rPr>
                      <w:rFonts w:hint="eastAsia" w:eastAsia="宋体" w:cs="Times New Roman"/>
                      <w:sz w:val="21"/>
                      <w:szCs w:val="21"/>
                      <w:lang w:val="en-US" w:eastAsia="zh-CN"/>
                    </w:rPr>
                    <w:t>3</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酸雾喷淋塔</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w:t>
                  </w:r>
                  <w:r>
                    <w:rPr>
                      <w:rFonts w:hint="eastAsia" w:eastAsia="宋体" w:cs="Times New Roman"/>
                      <w:sz w:val="21"/>
                      <w:szCs w:val="21"/>
                      <w:lang w:val="en-US" w:eastAsia="zh-CN"/>
                    </w:rPr>
                    <w:t>4</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铬酸雾喷淋塔</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738" w:type="dxa"/>
                  <w:noWrap w:val="0"/>
                  <w:vAlign w:val="top"/>
                </w:tcPr>
                <w:p>
                  <w:pPr>
                    <w:pStyle w:val="50"/>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35</w:t>
                  </w:r>
                </w:p>
              </w:tc>
              <w:tc>
                <w:tcPr>
                  <w:tcW w:w="2649" w:type="dxa"/>
                  <w:noWrap w:val="0"/>
                  <w:vAlign w:val="center"/>
                </w:tcPr>
                <w:p>
                  <w:pPr>
                    <w:pStyle w:val="50"/>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SCX014塑料镀铬生产线</w:t>
                  </w:r>
                </w:p>
              </w:tc>
              <w:tc>
                <w:tcPr>
                  <w:tcW w:w="783" w:type="dxa"/>
                  <w:noWrap w:val="0"/>
                  <w:vAlign w:val="center"/>
                </w:tcPr>
                <w:p>
                  <w:pPr>
                    <w:pStyle w:val="50"/>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条</w:t>
                  </w:r>
                </w:p>
              </w:tc>
              <w:tc>
                <w:tcPr>
                  <w:tcW w:w="738" w:type="dxa"/>
                  <w:noWrap w:val="0"/>
                  <w:vAlign w:val="center"/>
                </w:tcPr>
                <w:p>
                  <w:pPr>
                    <w:pStyle w:val="50"/>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1</w:t>
                  </w:r>
                </w:p>
              </w:tc>
              <w:tc>
                <w:tcPr>
                  <w:tcW w:w="2004" w:type="dxa"/>
                  <w:noWrap w:val="0"/>
                  <w:vAlign w:val="center"/>
                </w:tcPr>
                <w:p>
                  <w:pPr>
                    <w:pStyle w:val="50"/>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全自动挂镀线</w:t>
                  </w:r>
                </w:p>
              </w:tc>
              <w:tc>
                <w:tcPr>
                  <w:tcW w:w="1545" w:type="dxa"/>
                  <w:vMerge w:val="restart"/>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4号车间1F</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w:t>
                  </w:r>
                </w:p>
              </w:tc>
              <w:tc>
                <w:tcPr>
                  <w:tcW w:w="2649" w:type="dxa"/>
                  <w:noWrap w:val="0"/>
                  <w:vAlign w:val="center"/>
                </w:tcPr>
                <w:p>
                  <w:pPr>
                    <w:pStyle w:val="50"/>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SCX015塑料镀铬生产线</w:t>
                  </w:r>
                </w:p>
              </w:tc>
              <w:tc>
                <w:tcPr>
                  <w:tcW w:w="783" w:type="dxa"/>
                  <w:noWrap w:val="0"/>
                  <w:vAlign w:val="center"/>
                </w:tcPr>
                <w:p>
                  <w:pPr>
                    <w:pStyle w:val="50"/>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条</w:t>
                  </w:r>
                </w:p>
              </w:tc>
              <w:tc>
                <w:tcPr>
                  <w:tcW w:w="738" w:type="dxa"/>
                  <w:noWrap w:val="0"/>
                  <w:vAlign w:val="center"/>
                </w:tcPr>
                <w:p>
                  <w:pPr>
                    <w:pStyle w:val="50"/>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1</w:t>
                  </w:r>
                </w:p>
              </w:tc>
              <w:tc>
                <w:tcPr>
                  <w:tcW w:w="2004" w:type="dxa"/>
                  <w:noWrap w:val="0"/>
                  <w:vAlign w:val="center"/>
                </w:tcPr>
                <w:p>
                  <w:pPr>
                    <w:pStyle w:val="50"/>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全自动挂镀线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2649" w:type="dxa"/>
                  <w:noWrap w:val="0"/>
                  <w:vAlign w:val="center"/>
                </w:tcPr>
                <w:p>
                  <w:pPr>
                    <w:pStyle w:val="50"/>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SCX016金属镀铬生产线</w:t>
                  </w:r>
                </w:p>
              </w:tc>
              <w:tc>
                <w:tcPr>
                  <w:tcW w:w="783" w:type="dxa"/>
                  <w:noWrap w:val="0"/>
                  <w:vAlign w:val="center"/>
                </w:tcPr>
                <w:p>
                  <w:pPr>
                    <w:pStyle w:val="50"/>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条</w:t>
                  </w:r>
                </w:p>
              </w:tc>
              <w:tc>
                <w:tcPr>
                  <w:tcW w:w="738" w:type="dxa"/>
                  <w:noWrap w:val="0"/>
                  <w:vAlign w:val="center"/>
                </w:tcPr>
                <w:p>
                  <w:pPr>
                    <w:pStyle w:val="50"/>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1</w:t>
                  </w:r>
                </w:p>
              </w:tc>
              <w:tc>
                <w:tcPr>
                  <w:tcW w:w="2004" w:type="dxa"/>
                  <w:noWrap w:val="0"/>
                  <w:vAlign w:val="center"/>
                </w:tcPr>
                <w:p>
                  <w:pPr>
                    <w:pStyle w:val="50"/>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全自动挂镀线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纯水机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5t/h</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冷水机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过滤机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4000</w:t>
                  </w:r>
                  <w:r>
                    <w:rPr>
                      <w:rFonts w:hint="eastAsia" w:cs="Times New Roman"/>
                      <w:sz w:val="21"/>
                      <w:szCs w:val="21"/>
                      <w:lang w:eastAsia="zh-CN"/>
                    </w:rPr>
                    <w:t>～</w:t>
                  </w:r>
                  <w:r>
                    <w:rPr>
                      <w:rFonts w:hint="default" w:ascii="Times New Roman" w:hAnsi="Times New Roman" w:eastAsia="宋体" w:cs="Times New Roman"/>
                      <w:sz w:val="21"/>
                      <w:szCs w:val="21"/>
                    </w:rPr>
                    <w:t>18000L/H</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整流器</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r>
                    <w:rPr>
                      <w:rFonts w:hint="eastAsia" w:cs="Times New Roman"/>
                      <w:sz w:val="21"/>
                      <w:szCs w:val="21"/>
                      <w:lang w:eastAsia="zh-CN"/>
                    </w:rPr>
                    <w:t>～</w:t>
                  </w:r>
                  <w:r>
                    <w:rPr>
                      <w:rFonts w:hint="default" w:ascii="Times New Roman" w:hAnsi="Times New Roman" w:eastAsia="宋体" w:cs="Times New Roman"/>
                      <w:sz w:val="21"/>
                      <w:szCs w:val="21"/>
                    </w:rPr>
                    <w:t>2000A</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空压机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43</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SCX017电镀镍生产线</w:t>
                  </w:r>
                </w:p>
              </w:tc>
              <w:tc>
                <w:tcPr>
                  <w:tcW w:w="783" w:type="dxa"/>
                  <w:noWrap w:val="0"/>
                  <w:vAlign w:val="center"/>
                </w:tcPr>
                <w:p>
                  <w:pPr>
                    <w:pStyle w:val="5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条</w:t>
                  </w:r>
                </w:p>
              </w:tc>
              <w:tc>
                <w:tcPr>
                  <w:tcW w:w="738" w:type="dxa"/>
                  <w:noWrap w:val="0"/>
                  <w:vAlign w:val="center"/>
                </w:tcPr>
                <w:p>
                  <w:pPr>
                    <w:pStyle w:val="5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2004" w:type="dxa"/>
                  <w:noWrap w:val="0"/>
                  <w:vAlign w:val="center"/>
                </w:tcPr>
                <w:p>
                  <w:pPr>
                    <w:pStyle w:val="5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全自动挂镀线</w:t>
                  </w:r>
                </w:p>
              </w:tc>
              <w:tc>
                <w:tcPr>
                  <w:tcW w:w="1545" w:type="dxa"/>
                  <w:vMerge w:val="restart"/>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4号车间2F</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44</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SCX018电镀镍生产线</w:t>
                  </w:r>
                </w:p>
              </w:tc>
              <w:tc>
                <w:tcPr>
                  <w:tcW w:w="783" w:type="dxa"/>
                  <w:noWrap w:val="0"/>
                  <w:vAlign w:val="center"/>
                </w:tcPr>
                <w:p>
                  <w:pPr>
                    <w:pStyle w:val="5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条</w:t>
                  </w:r>
                </w:p>
              </w:tc>
              <w:tc>
                <w:tcPr>
                  <w:tcW w:w="738" w:type="dxa"/>
                  <w:noWrap w:val="0"/>
                  <w:vAlign w:val="center"/>
                </w:tcPr>
                <w:p>
                  <w:pPr>
                    <w:pStyle w:val="5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2004" w:type="dxa"/>
                  <w:noWrap w:val="0"/>
                  <w:vAlign w:val="center"/>
                </w:tcPr>
                <w:p>
                  <w:pPr>
                    <w:pStyle w:val="5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全自动挂镀线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38" w:type="dxa"/>
                  <w:noWrap w:val="0"/>
                  <w:vAlign w:val="top"/>
                </w:tcPr>
                <w:p>
                  <w:pPr>
                    <w:pStyle w:val="50"/>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45</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SCX019电镀镍生产线</w:t>
                  </w:r>
                </w:p>
              </w:tc>
              <w:tc>
                <w:tcPr>
                  <w:tcW w:w="783" w:type="dxa"/>
                  <w:noWrap w:val="0"/>
                  <w:vAlign w:val="center"/>
                </w:tcPr>
                <w:p>
                  <w:pPr>
                    <w:pStyle w:val="5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条</w:t>
                  </w:r>
                </w:p>
              </w:tc>
              <w:tc>
                <w:tcPr>
                  <w:tcW w:w="738" w:type="dxa"/>
                  <w:noWrap w:val="0"/>
                  <w:vAlign w:val="center"/>
                </w:tcPr>
                <w:p>
                  <w:pPr>
                    <w:pStyle w:val="5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2004" w:type="dxa"/>
                  <w:noWrap w:val="0"/>
                  <w:vAlign w:val="center"/>
                </w:tcPr>
                <w:p>
                  <w:pPr>
                    <w:pStyle w:val="5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全自动挂镀线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w:t>
                  </w:r>
                </w:p>
              </w:tc>
              <w:tc>
                <w:tcPr>
                  <w:tcW w:w="2649" w:type="dxa"/>
                  <w:noWrap w:val="0"/>
                  <w:vAlign w:val="center"/>
                </w:tcPr>
                <w:p>
                  <w:pPr>
                    <w:pStyle w:val="50"/>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SCX020铝氧化生产线</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条</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全自动挂镀线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r>
                    <w:rPr>
                      <w:rFonts w:hint="eastAsia" w:eastAsia="宋体" w:cs="Times New Roman"/>
                      <w:sz w:val="21"/>
                      <w:szCs w:val="21"/>
                      <w:lang w:val="en-US" w:eastAsia="zh-CN"/>
                    </w:rPr>
                    <w:t>7</w:t>
                  </w:r>
                </w:p>
              </w:tc>
              <w:tc>
                <w:tcPr>
                  <w:tcW w:w="2649" w:type="dxa"/>
                  <w:noWrap w:val="0"/>
                  <w:vAlign w:val="center"/>
                </w:tcPr>
                <w:p>
                  <w:pPr>
                    <w:pStyle w:val="50"/>
                    <w:rPr>
                      <w:rFonts w:hint="default" w:ascii="Times New Roman" w:hAnsi="Times New Roman" w:eastAsia="宋体" w:cs="Times New Roman"/>
                      <w:sz w:val="21"/>
                      <w:szCs w:val="21"/>
                    </w:rPr>
                  </w:pPr>
                  <w:r>
                    <w:rPr>
                      <w:sz w:val="21"/>
                      <w:szCs w:val="21"/>
                    </w:rPr>
                    <w:t>SCX021铝氧化生产线</w:t>
                  </w:r>
                </w:p>
              </w:tc>
              <w:tc>
                <w:tcPr>
                  <w:tcW w:w="783" w:type="dxa"/>
                  <w:noWrap w:val="0"/>
                  <w:vAlign w:val="center"/>
                </w:tcPr>
                <w:p>
                  <w:pPr>
                    <w:pStyle w:val="50"/>
                    <w:rPr>
                      <w:rFonts w:hint="default" w:ascii="Times New Roman" w:hAnsi="Times New Roman" w:eastAsia="宋体" w:cs="Times New Roman"/>
                      <w:sz w:val="21"/>
                      <w:szCs w:val="21"/>
                    </w:rPr>
                  </w:pPr>
                  <w:r>
                    <w:rPr>
                      <w:rFonts w:hint="eastAsia"/>
                      <w:sz w:val="21"/>
                      <w:szCs w:val="21"/>
                    </w:rPr>
                    <w:t>条</w:t>
                  </w:r>
                </w:p>
              </w:tc>
              <w:tc>
                <w:tcPr>
                  <w:tcW w:w="738" w:type="dxa"/>
                  <w:noWrap w:val="0"/>
                  <w:vAlign w:val="center"/>
                </w:tcPr>
                <w:p>
                  <w:pPr>
                    <w:pStyle w:val="50"/>
                    <w:rPr>
                      <w:rFonts w:hint="default" w:ascii="Times New Roman" w:hAnsi="Times New Roman" w:eastAsia="宋体" w:cs="Times New Roman"/>
                      <w:sz w:val="21"/>
                      <w:szCs w:val="21"/>
                    </w:rPr>
                  </w:pPr>
                  <w:r>
                    <w:rPr>
                      <w:rFonts w:hint="eastAsia"/>
                      <w:sz w:val="21"/>
                      <w:szCs w:val="21"/>
                    </w:rPr>
                    <w:t>1</w:t>
                  </w:r>
                </w:p>
              </w:tc>
              <w:tc>
                <w:tcPr>
                  <w:tcW w:w="2004" w:type="dxa"/>
                  <w:noWrap w:val="0"/>
                  <w:vAlign w:val="center"/>
                </w:tcPr>
                <w:p>
                  <w:pPr>
                    <w:pStyle w:val="50"/>
                    <w:rPr>
                      <w:rFonts w:hint="default" w:ascii="Times New Roman" w:hAnsi="Times New Roman" w:eastAsia="宋体" w:cs="Times New Roman"/>
                      <w:sz w:val="21"/>
                      <w:szCs w:val="21"/>
                    </w:rPr>
                  </w:pPr>
                  <w:r>
                    <w:rPr>
                      <w:rFonts w:hint="eastAsia"/>
                      <w:sz w:val="21"/>
                      <w:szCs w:val="21"/>
                    </w:rPr>
                    <w:t>全自动挂镀线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48</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纯水机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5t/h</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49</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冷水机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38" w:type="dxa"/>
                  <w:noWrap w:val="0"/>
                  <w:vAlign w:val="top"/>
                </w:tcPr>
                <w:p>
                  <w:pPr>
                    <w:pStyle w:val="5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r>
                    <w:rPr>
                      <w:rFonts w:hint="eastAsia" w:eastAsia="宋体" w:cs="Times New Roman"/>
                      <w:sz w:val="21"/>
                      <w:szCs w:val="21"/>
                      <w:lang w:val="en-US" w:eastAsia="zh-CN"/>
                    </w:rPr>
                    <w:t>0</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过滤机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4000</w:t>
                  </w:r>
                  <w:r>
                    <w:rPr>
                      <w:rFonts w:hint="eastAsia" w:cs="Times New Roman"/>
                      <w:sz w:val="21"/>
                      <w:szCs w:val="21"/>
                      <w:lang w:eastAsia="zh-CN"/>
                    </w:rPr>
                    <w:t>～</w:t>
                  </w:r>
                  <w:r>
                    <w:rPr>
                      <w:rFonts w:hint="default" w:ascii="Times New Roman" w:hAnsi="Times New Roman" w:eastAsia="宋体" w:cs="Times New Roman"/>
                      <w:sz w:val="21"/>
                      <w:szCs w:val="21"/>
                    </w:rPr>
                    <w:t>18000L/H</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r>
                    <w:rPr>
                      <w:rFonts w:hint="eastAsia" w:eastAsia="宋体" w:cs="Times New Roman"/>
                      <w:sz w:val="21"/>
                      <w:szCs w:val="21"/>
                      <w:lang w:val="en-US" w:eastAsia="zh-CN"/>
                    </w:rPr>
                    <w:t>1</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整流器</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r>
                    <w:rPr>
                      <w:rFonts w:hint="eastAsia" w:cs="Times New Roman"/>
                      <w:sz w:val="21"/>
                      <w:szCs w:val="21"/>
                      <w:lang w:eastAsia="zh-CN"/>
                    </w:rPr>
                    <w:t>～</w:t>
                  </w:r>
                  <w:r>
                    <w:rPr>
                      <w:rFonts w:hint="default" w:ascii="Times New Roman" w:hAnsi="Times New Roman" w:eastAsia="宋体" w:cs="Times New Roman"/>
                      <w:sz w:val="21"/>
                      <w:szCs w:val="21"/>
                    </w:rPr>
                    <w:t>2000A</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r>
                    <w:rPr>
                      <w:rFonts w:hint="eastAsia" w:eastAsia="宋体" w:cs="Times New Roman"/>
                      <w:sz w:val="21"/>
                      <w:szCs w:val="21"/>
                      <w:lang w:val="en-US" w:eastAsia="zh-CN"/>
                    </w:rPr>
                    <w:t>2</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空压机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r>
                    <w:rPr>
                      <w:rFonts w:hint="eastAsia" w:eastAsia="宋体" w:cs="Times New Roman"/>
                      <w:sz w:val="21"/>
                      <w:szCs w:val="21"/>
                      <w:lang w:val="en-US" w:eastAsia="zh-CN"/>
                    </w:rPr>
                    <w:t>3</w:t>
                  </w:r>
                </w:p>
              </w:tc>
              <w:tc>
                <w:tcPr>
                  <w:tcW w:w="2649"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SCX010镀金电镀生产线</w:t>
                  </w:r>
                </w:p>
              </w:tc>
              <w:tc>
                <w:tcPr>
                  <w:tcW w:w="783"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条</w:t>
                  </w:r>
                </w:p>
              </w:tc>
              <w:tc>
                <w:tcPr>
                  <w:tcW w:w="738"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2004"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全自动滚镀线</w:t>
                  </w:r>
                </w:p>
              </w:tc>
              <w:tc>
                <w:tcPr>
                  <w:tcW w:w="1545" w:type="dxa"/>
                  <w:vMerge w:val="restart"/>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4号车间3F</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r>
                    <w:rPr>
                      <w:rFonts w:hint="eastAsia" w:eastAsia="宋体" w:cs="Times New Roman"/>
                      <w:sz w:val="21"/>
                      <w:szCs w:val="21"/>
                      <w:lang w:val="en-US" w:eastAsia="zh-CN"/>
                    </w:rPr>
                    <w:t>4</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SCX013电镀锌生产线</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条</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全自动挂镀线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r>
                    <w:rPr>
                      <w:rFonts w:hint="eastAsia" w:eastAsia="宋体" w:cs="Times New Roman"/>
                      <w:sz w:val="21"/>
                      <w:szCs w:val="21"/>
                      <w:lang w:val="en-US" w:eastAsia="zh-CN"/>
                    </w:rPr>
                    <w:t>5</w:t>
                  </w:r>
                </w:p>
              </w:tc>
              <w:tc>
                <w:tcPr>
                  <w:tcW w:w="2649"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SCX024镀锡生产线</w:t>
                  </w:r>
                </w:p>
              </w:tc>
              <w:tc>
                <w:tcPr>
                  <w:tcW w:w="783"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条</w:t>
                  </w:r>
                </w:p>
              </w:tc>
              <w:tc>
                <w:tcPr>
                  <w:tcW w:w="738"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2004"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全自动挂镀线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r>
                    <w:rPr>
                      <w:rFonts w:hint="eastAsia" w:eastAsia="宋体" w:cs="Times New Roman"/>
                      <w:sz w:val="21"/>
                      <w:szCs w:val="21"/>
                      <w:lang w:val="en-US" w:eastAsia="zh-CN"/>
                    </w:rPr>
                    <w:t>6</w:t>
                  </w:r>
                </w:p>
              </w:tc>
              <w:tc>
                <w:tcPr>
                  <w:tcW w:w="2649"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SCX025电泳生产线</w:t>
                  </w:r>
                </w:p>
              </w:tc>
              <w:tc>
                <w:tcPr>
                  <w:tcW w:w="783"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条</w:t>
                  </w:r>
                </w:p>
              </w:tc>
              <w:tc>
                <w:tcPr>
                  <w:tcW w:w="738"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2004" w:type="dxa"/>
                  <w:noWrap w:val="0"/>
                  <w:vAlign w:val="center"/>
                </w:tcPr>
                <w:p>
                  <w:pPr>
                    <w:pStyle w:val="5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全自动挂镀线</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38" w:type="dxa"/>
                  <w:noWrap w:val="0"/>
                  <w:vAlign w:val="top"/>
                </w:tcPr>
                <w:p>
                  <w:pPr>
                    <w:pStyle w:val="5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r>
                    <w:rPr>
                      <w:rFonts w:hint="eastAsia" w:eastAsia="宋体" w:cs="Times New Roman"/>
                      <w:sz w:val="21"/>
                      <w:szCs w:val="21"/>
                      <w:lang w:val="en-US" w:eastAsia="zh-CN"/>
                    </w:rPr>
                    <w:t>7</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纯水机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5t/h</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58</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冷水机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59</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过滤机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4000</w:t>
                  </w:r>
                  <w:r>
                    <w:rPr>
                      <w:rFonts w:hint="eastAsia" w:cs="Times New Roman"/>
                      <w:sz w:val="21"/>
                      <w:szCs w:val="21"/>
                      <w:lang w:eastAsia="zh-CN"/>
                    </w:rPr>
                    <w:t>～</w:t>
                  </w:r>
                  <w:r>
                    <w:rPr>
                      <w:rFonts w:hint="default" w:ascii="Times New Roman" w:hAnsi="Times New Roman" w:eastAsia="宋体" w:cs="Times New Roman"/>
                      <w:sz w:val="21"/>
                      <w:szCs w:val="21"/>
                    </w:rPr>
                    <w:t>18000L/H</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38" w:type="dxa"/>
                  <w:noWrap w:val="0"/>
                  <w:vAlign w:val="top"/>
                </w:tcPr>
                <w:p>
                  <w:pPr>
                    <w:pStyle w:val="5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6</w:t>
                  </w:r>
                  <w:r>
                    <w:rPr>
                      <w:rFonts w:hint="eastAsia" w:eastAsia="宋体" w:cs="Times New Roman"/>
                      <w:sz w:val="21"/>
                      <w:szCs w:val="21"/>
                      <w:lang w:val="en-US" w:eastAsia="zh-CN"/>
                    </w:rPr>
                    <w:t>0</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整流器</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r>
                    <w:rPr>
                      <w:rFonts w:hint="eastAsia" w:cs="Times New Roman"/>
                      <w:sz w:val="21"/>
                      <w:szCs w:val="21"/>
                      <w:lang w:eastAsia="zh-CN"/>
                    </w:rPr>
                    <w:t>～</w:t>
                  </w:r>
                  <w:r>
                    <w:rPr>
                      <w:rFonts w:hint="default" w:ascii="Times New Roman" w:hAnsi="Times New Roman" w:eastAsia="宋体" w:cs="Times New Roman"/>
                      <w:sz w:val="21"/>
                      <w:szCs w:val="21"/>
                    </w:rPr>
                    <w:t>2000A</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6</w:t>
                  </w:r>
                  <w:r>
                    <w:rPr>
                      <w:rFonts w:hint="eastAsia" w:eastAsia="宋体" w:cs="Times New Roman"/>
                      <w:sz w:val="21"/>
                      <w:szCs w:val="21"/>
                      <w:lang w:val="en-US" w:eastAsia="zh-CN"/>
                    </w:rPr>
                    <w:t>1</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空压机</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6</w:t>
                  </w:r>
                  <w:r>
                    <w:rPr>
                      <w:rFonts w:hint="eastAsia" w:eastAsia="宋体" w:cs="Times New Roman"/>
                      <w:sz w:val="21"/>
                      <w:szCs w:val="21"/>
                      <w:lang w:val="en-US" w:eastAsia="zh-CN"/>
                    </w:rPr>
                    <w:t>2</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酸雾喷淋塔</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restart"/>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4号车间楼顶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8" w:type="dxa"/>
                  <w:noWrap w:val="0"/>
                  <w:vAlign w:val="top"/>
                </w:tcPr>
                <w:p>
                  <w:pPr>
                    <w:pStyle w:val="5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6</w:t>
                  </w:r>
                  <w:r>
                    <w:rPr>
                      <w:rFonts w:hint="eastAsia" w:eastAsia="宋体" w:cs="Times New Roman"/>
                      <w:sz w:val="21"/>
                      <w:szCs w:val="21"/>
                      <w:lang w:val="en-US" w:eastAsia="zh-CN"/>
                    </w:rPr>
                    <w:t>3</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铬酸雾喷淋塔</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38" w:type="dxa"/>
                  <w:noWrap w:val="0"/>
                  <w:vAlign w:val="top"/>
                </w:tcPr>
                <w:p>
                  <w:pPr>
                    <w:pStyle w:val="5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6</w:t>
                  </w:r>
                  <w:r>
                    <w:rPr>
                      <w:rFonts w:hint="eastAsia" w:eastAsia="宋体" w:cs="Times New Roman"/>
                      <w:sz w:val="21"/>
                      <w:szCs w:val="21"/>
                      <w:lang w:val="en-US" w:eastAsia="zh-CN"/>
                    </w:rPr>
                    <w:t>4</w:t>
                  </w:r>
                </w:p>
              </w:tc>
              <w:tc>
                <w:tcPr>
                  <w:tcW w:w="2649"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氢氰酸喷淋塔</w:t>
                  </w:r>
                </w:p>
              </w:tc>
              <w:tc>
                <w:tcPr>
                  <w:tcW w:w="783"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738"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04" w:type="dxa"/>
                  <w:noWrap w:val="0"/>
                  <w:vAlign w:val="center"/>
                </w:tcPr>
                <w:p>
                  <w:pPr>
                    <w:pStyle w:val="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5" w:type="dxa"/>
                  <w:vMerge w:val="continue"/>
                  <w:noWrap w:val="0"/>
                  <w:vAlign w:val="center"/>
                </w:tcPr>
                <w:p>
                  <w:pPr>
                    <w:pStyle w:val="50"/>
                    <w:rPr>
                      <w:rFonts w:hint="default" w:ascii="Times New Roman" w:hAnsi="Times New Roman" w:eastAsia="宋体" w:cs="Times New Roman"/>
                      <w:sz w:val="21"/>
                      <w:szCs w:val="21"/>
                    </w:rPr>
                  </w:pPr>
                </w:p>
              </w:tc>
            </w:tr>
          </w:tbl>
          <w:p>
            <w:pPr>
              <w:pStyle w:val="4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2、现有生产工艺流程、产污环节及相应环保措施</w:t>
            </w:r>
          </w:p>
          <w:p>
            <w:pPr>
              <w:pStyle w:val="4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cs="Times New Roman"/>
                <w:sz w:val="24"/>
                <w:szCs w:val="24"/>
                <w:lang w:eastAsia="zh-CN"/>
              </w:rPr>
            </w:pPr>
            <w:r>
              <w:rPr>
                <w:rFonts w:hint="eastAsia" w:ascii="Times New Roman" w:hAnsi="Times New Roman" w:eastAsia="宋体" w:cs="Times New Roman"/>
                <w:sz w:val="24"/>
                <w:szCs w:val="24"/>
                <w:lang w:val="en-US" w:eastAsia="zh-CN"/>
              </w:rPr>
              <w:t>现有工程主要为金属表面处理，即电镀。现有</w:t>
            </w:r>
            <w:r>
              <w:rPr>
                <w:rFonts w:hint="eastAsia" w:eastAsia="宋体" w:cs="Times New Roman"/>
                <w:sz w:val="24"/>
                <w:szCs w:val="24"/>
                <w:lang w:eastAsia="zh-CN"/>
              </w:rPr>
              <w:t>电镀工程</w:t>
            </w:r>
            <w:r>
              <w:rPr>
                <w:rFonts w:hint="eastAsia" w:ascii="Times New Roman" w:hAnsi="Times New Roman" w:cs="Times New Roman"/>
                <w:sz w:val="24"/>
                <w:szCs w:val="24"/>
              </w:rPr>
              <w:t>涉及的各条生产线，从工艺路线上来说具有同质性，均为前处理→镀层沉积或电化学氧化（或</w:t>
            </w:r>
            <w:r>
              <w:rPr>
                <w:rFonts w:ascii="Times New Roman" w:hAnsi="Times New Roman" w:cs="Times New Roman"/>
                <w:sz w:val="24"/>
                <w:szCs w:val="24"/>
              </w:rPr>
              <w:t>电泳漆沉积</w:t>
            </w:r>
            <w:r>
              <w:rPr>
                <w:rFonts w:hint="eastAsia" w:ascii="Times New Roman" w:hAnsi="Times New Roman" w:cs="Times New Roman"/>
                <w:sz w:val="24"/>
                <w:szCs w:val="24"/>
              </w:rPr>
              <w:t>）→后处理。各工段基本上都是在槽体中进行，各生产线可以视为各种处理单元槽体的组合，同种处理单元的主要生产方法和产污环节大体一致。因此，本节对</w:t>
            </w:r>
            <w:r>
              <w:rPr>
                <w:rFonts w:hint="eastAsia" w:cs="Times New Roman"/>
                <w:sz w:val="24"/>
                <w:szCs w:val="24"/>
                <w:lang w:eastAsia="zh-CN"/>
              </w:rPr>
              <w:t>现有工程</w:t>
            </w:r>
            <w:r>
              <w:rPr>
                <w:rFonts w:hint="eastAsia" w:ascii="Times New Roman" w:hAnsi="Times New Roman" w:cs="Times New Roman"/>
                <w:sz w:val="24"/>
                <w:szCs w:val="24"/>
              </w:rPr>
              <w:t>生产工艺涉及的各种处理单元的工艺原理、产污环节</w:t>
            </w:r>
            <w:r>
              <w:rPr>
                <w:rFonts w:hint="eastAsia" w:cs="Times New Roman"/>
                <w:sz w:val="24"/>
                <w:szCs w:val="24"/>
                <w:lang w:eastAsia="zh-CN"/>
              </w:rPr>
              <w:t>不做详细</w:t>
            </w:r>
            <w:r>
              <w:rPr>
                <w:rFonts w:hint="eastAsia" w:ascii="Times New Roman" w:hAnsi="Times New Roman" w:cs="Times New Roman"/>
                <w:sz w:val="24"/>
                <w:szCs w:val="24"/>
              </w:rPr>
              <w:t>介绍</w:t>
            </w:r>
            <w:r>
              <w:rPr>
                <w:rFonts w:hint="eastAsia"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cs="Times New Roman"/>
                <w:sz w:val="24"/>
                <w:szCs w:val="24"/>
                <w:lang w:eastAsia="zh-CN"/>
              </w:rPr>
              <w:t>电镀过程中，主要产污为各类酸雾</w:t>
            </w:r>
            <w:r>
              <w:rPr>
                <w:rFonts w:hint="eastAsia" w:ascii="Times New Roman" w:hAnsi="Times New Roman" w:eastAsia="宋体" w:cs="Times New Roman"/>
                <w:sz w:val="24"/>
                <w:szCs w:val="24"/>
                <w:lang w:eastAsia="zh-CN"/>
              </w:rPr>
              <w:t>（铬酸雾、硫酸雾、氯化氢、氢氰酸、氮氧化物、氨等）或碱雾废气，</w:t>
            </w:r>
            <w:r>
              <w:rPr>
                <w:rFonts w:hint="eastAsia" w:ascii="Times New Roman" w:hAnsi="Times New Roman" w:cs="Times New Roman"/>
                <w:sz w:val="24"/>
                <w:szCs w:val="24"/>
                <w:highlight w:val="none"/>
              </w:rPr>
              <w:t>通过生产线各槽配备侧吸或顶吸对酸雾或碱雾进行收集，收集后的酸雾或碱雾通过管道进入分别进入各自的喷淋塔进行处理</w:t>
            </w:r>
            <w:r>
              <w:rPr>
                <w:rFonts w:hint="eastAsia" w:ascii="Times New Roman" w:hAnsi="Times New Roman" w:cs="Times New Roman"/>
                <w:sz w:val="24"/>
                <w:szCs w:val="24"/>
                <w:highlight w:val="none"/>
                <w:lang w:eastAsia="zh-CN"/>
              </w:rPr>
              <w:t>；各</w:t>
            </w:r>
            <w:r>
              <w:rPr>
                <w:rFonts w:hint="eastAsia" w:ascii="Times New Roman" w:hAnsi="Times New Roman" w:cs="Times New Roman"/>
                <w:sz w:val="24"/>
                <w:szCs w:val="24"/>
                <w:highlight w:val="none"/>
              </w:rPr>
              <w:t>槽液定期更换以及水洗会产生</w:t>
            </w:r>
            <w:r>
              <w:rPr>
                <w:rFonts w:hint="eastAsia" w:ascii="Times New Roman" w:hAnsi="Times New Roman" w:cs="Times New Roman"/>
                <w:sz w:val="24"/>
                <w:szCs w:val="24"/>
                <w:highlight w:val="none"/>
                <w:lang w:eastAsia="zh-CN"/>
              </w:rPr>
              <w:t>槽液相应成分的废水及</w:t>
            </w:r>
            <w:r>
              <w:rPr>
                <w:rFonts w:hint="eastAsia" w:ascii="Times New Roman" w:hAnsi="Times New Roman" w:cs="Times New Roman"/>
                <w:sz w:val="24"/>
                <w:szCs w:val="24"/>
                <w:highlight w:val="none"/>
              </w:rPr>
              <w:t>酸碱废水</w:t>
            </w:r>
            <w:r>
              <w:rPr>
                <w:rFonts w:hint="eastAsia" w:ascii="Times New Roman" w:hAnsi="Times New Roman" w:cs="Times New Roman"/>
                <w:sz w:val="24"/>
                <w:szCs w:val="24"/>
                <w:highlight w:val="none"/>
                <w:lang w:val="en-US" w:eastAsia="zh-CN"/>
              </w:rPr>
              <w:t>，槽液相应成分废</w:t>
            </w:r>
            <w:r>
              <w:rPr>
                <w:rFonts w:hint="eastAsia" w:ascii="Times New Roman" w:hAnsi="Times New Roman" w:eastAsia="宋体" w:cs="Times New Roman"/>
                <w:sz w:val="24"/>
                <w:szCs w:val="24"/>
                <w:highlight w:val="none"/>
                <w:lang w:val="en-US" w:eastAsia="zh-CN"/>
              </w:rPr>
              <w:t>水</w:t>
            </w:r>
            <w:r>
              <w:rPr>
                <w:rFonts w:hint="eastAsia" w:ascii="Times New Roman" w:hAnsi="Times New Roman" w:eastAsia="宋体" w:cs="Times New Roman"/>
                <w:sz w:val="24"/>
                <w:szCs w:val="24"/>
                <w:highlight w:val="none"/>
              </w:rPr>
              <w:t>经专用管道排入废水处理站混合废水处理单元进行处理</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酸碱废水主要污染因子为</w:t>
            </w:r>
            <w:r>
              <w:rPr>
                <w:rFonts w:hint="eastAsia" w:ascii="Times New Roman" w:hAnsi="Times New Roman" w:eastAsia="宋体" w:cs="Times New Roman"/>
                <w:sz w:val="24"/>
                <w:szCs w:val="24"/>
                <w:highlight w:val="none"/>
                <w:lang w:val="en-US" w:eastAsia="zh-CN"/>
              </w:rPr>
              <w:t>p</w:t>
            </w:r>
            <w:r>
              <w:rPr>
                <w:rFonts w:hint="eastAsia" w:ascii="Times New Roman" w:hAnsi="Times New Roman" w:eastAsia="宋体" w:cs="Times New Roman"/>
                <w:sz w:val="24"/>
                <w:szCs w:val="24"/>
                <w:highlight w:val="none"/>
              </w:rPr>
              <w:t>H，经专用管道排入废水处理站混合废水处理单元进行处理</w:t>
            </w:r>
            <w:r>
              <w:rPr>
                <w:rFonts w:hint="eastAsia" w:ascii="Times New Roman" w:hAnsi="Times New Roman" w:eastAsia="宋体" w:cs="Times New Roman"/>
                <w:sz w:val="24"/>
                <w:szCs w:val="24"/>
                <w:highlight w:val="none"/>
                <w:lang w:eastAsia="zh-CN"/>
              </w:rPr>
              <w:t>；</w:t>
            </w:r>
            <w:r>
              <w:rPr>
                <w:rFonts w:hint="eastAsia" w:ascii="宋体" w:hAnsi="宋体" w:eastAsia="宋体" w:cs="宋体"/>
                <w:sz w:val="24"/>
                <w:szCs w:val="24"/>
                <w:highlight w:val="none"/>
              </w:rPr>
              <w:t>槽液过滤过程中会产生危险废物废滤芯和废槽渣，</w:t>
            </w:r>
            <w:r>
              <w:rPr>
                <w:rFonts w:hint="eastAsia" w:ascii="Times New Roman" w:hAnsi="Times New Roman" w:eastAsia="宋体" w:cs="Times New Roman"/>
                <w:sz w:val="24"/>
                <w:szCs w:val="24"/>
                <w:highlight w:val="none"/>
              </w:rPr>
              <w:t>分类储存于危废暂存间后，定期交由有资质单位进行处置、利用</w:t>
            </w:r>
            <w:r>
              <w:rPr>
                <w:rFonts w:hint="eastAsia" w:ascii="Times New Roman" w:hAnsi="Times New Roman" w:eastAsia="宋体" w:cs="Times New Roman"/>
                <w:sz w:val="24"/>
                <w:szCs w:val="24"/>
                <w:highlight w:val="none"/>
                <w:lang w:eastAsia="zh-CN"/>
              </w:rPr>
              <w:t>；针对特殊离子废水（镍、银、金等金属）</w:t>
            </w:r>
            <w:r>
              <w:rPr>
                <w:rFonts w:hint="eastAsia" w:ascii="Times New Roman" w:hAnsi="Times New Roman" w:eastAsia="宋体" w:cs="Times New Roman"/>
                <w:sz w:val="24"/>
                <w:szCs w:val="24"/>
                <w:highlight w:val="none"/>
              </w:rPr>
              <w:t>废水主要污染因子为</w:t>
            </w:r>
            <w:r>
              <w:rPr>
                <w:rFonts w:hint="eastAsia" w:ascii="Times New Roman" w:hAnsi="Times New Roman" w:eastAsia="宋体" w:cs="Times New Roman"/>
                <w:sz w:val="24"/>
                <w:szCs w:val="24"/>
                <w:highlight w:val="none"/>
                <w:lang w:eastAsia="zh-CN"/>
              </w:rPr>
              <w:t>特殊金属</w:t>
            </w:r>
            <w:r>
              <w:rPr>
                <w:rFonts w:hint="eastAsia" w:ascii="Times New Roman" w:hAnsi="Times New Roman" w:eastAsia="宋体" w:cs="Times New Roman"/>
                <w:sz w:val="24"/>
                <w:szCs w:val="24"/>
                <w:highlight w:val="none"/>
              </w:rPr>
              <w:t>。为了减少</w:t>
            </w:r>
            <w:r>
              <w:rPr>
                <w:rFonts w:hint="eastAsia" w:ascii="Times New Roman" w:hAnsi="Times New Roman" w:eastAsia="宋体" w:cs="Times New Roman"/>
                <w:sz w:val="24"/>
                <w:szCs w:val="24"/>
                <w:highlight w:val="none"/>
                <w:lang w:eastAsia="zh-CN"/>
              </w:rPr>
              <w:t>特殊金属</w:t>
            </w:r>
            <w:r>
              <w:rPr>
                <w:rFonts w:hint="eastAsia" w:ascii="Times New Roman" w:hAnsi="Times New Roman" w:eastAsia="宋体" w:cs="Times New Roman"/>
                <w:sz w:val="24"/>
                <w:szCs w:val="24"/>
                <w:highlight w:val="none"/>
              </w:rPr>
              <w:t>的排放，同时回收</w:t>
            </w:r>
            <w:r>
              <w:rPr>
                <w:rFonts w:hint="eastAsia" w:ascii="Times New Roman" w:hAnsi="Times New Roman" w:eastAsia="宋体" w:cs="Times New Roman"/>
                <w:sz w:val="24"/>
                <w:szCs w:val="24"/>
                <w:highlight w:val="none"/>
                <w:lang w:eastAsia="zh-CN"/>
              </w:rPr>
              <w:t>特殊</w:t>
            </w:r>
            <w:r>
              <w:rPr>
                <w:rFonts w:hint="eastAsia" w:ascii="Times New Roman" w:hAnsi="Times New Roman" w:eastAsia="宋体" w:cs="Times New Roman"/>
                <w:sz w:val="24"/>
                <w:szCs w:val="24"/>
                <w:highlight w:val="none"/>
              </w:rPr>
              <w:t>金属，</w:t>
            </w:r>
            <w:r>
              <w:rPr>
                <w:rFonts w:hint="eastAsia" w:ascii="Times New Roman" w:hAnsi="Times New Roman" w:eastAsia="宋体" w:cs="Times New Roman"/>
                <w:sz w:val="24"/>
                <w:szCs w:val="24"/>
                <w:highlight w:val="none"/>
                <w:lang w:eastAsia="zh-CN"/>
              </w:rPr>
              <w:t>对</w:t>
            </w:r>
            <w:r>
              <w:rPr>
                <w:rFonts w:hint="eastAsia" w:ascii="Times New Roman" w:hAnsi="Times New Roman" w:eastAsia="宋体" w:cs="Times New Roman"/>
                <w:sz w:val="24"/>
                <w:szCs w:val="24"/>
                <w:highlight w:val="none"/>
              </w:rPr>
              <w:t>废水采取“逆流清洗+反喷清洗组合+过滤+二级反渗透膜分离+低温蒸发浓缩技术”</w:t>
            </w:r>
            <w:r>
              <w:rPr>
                <w:rFonts w:hint="eastAsia" w:ascii="Times New Roman" w:hAnsi="Times New Roman" w:eastAsia="宋体" w:cs="Times New Roman"/>
                <w:sz w:val="24"/>
                <w:szCs w:val="24"/>
                <w:highlight w:val="none"/>
                <w:lang w:eastAsia="zh-CN"/>
              </w:rPr>
              <w:t>处理，</w:t>
            </w:r>
            <w:r>
              <w:rPr>
                <w:rFonts w:hint="eastAsia" w:ascii="Times New Roman" w:hAnsi="Times New Roman" w:eastAsia="宋体" w:cs="Times New Roman"/>
                <w:sz w:val="24"/>
                <w:szCs w:val="24"/>
                <w:highlight w:val="none"/>
              </w:rPr>
              <w:t>对废水进行在线回收利用，实现</w:t>
            </w:r>
            <w:r>
              <w:rPr>
                <w:rFonts w:hint="eastAsia" w:ascii="Times New Roman" w:hAnsi="Times New Roman" w:eastAsia="宋体" w:cs="Times New Roman"/>
                <w:sz w:val="24"/>
                <w:szCs w:val="24"/>
                <w:highlight w:val="none"/>
                <w:lang w:eastAsia="zh-CN"/>
              </w:rPr>
              <w:t>特殊金属</w:t>
            </w:r>
            <w:r>
              <w:rPr>
                <w:rFonts w:hint="eastAsia" w:ascii="Times New Roman" w:hAnsi="Times New Roman" w:eastAsia="宋体" w:cs="Times New Roman"/>
                <w:sz w:val="24"/>
                <w:szCs w:val="24"/>
                <w:highlight w:val="none"/>
              </w:rPr>
              <w:t>废水零排放。</w:t>
            </w:r>
          </w:p>
          <w:p>
            <w:pPr>
              <w:pStyle w:val="46"/>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3、现有工程污染防治措施及污染物排放情况</w:t>
            </w:r>
          </w:p>
          <w:p>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3.1、废气污染防治措施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现有工程</w:t>
            </w:r>
            <w:r>
              <w:rPr>
                <w:rFonts w:hint="eastAsia" w:ascii="Times New Roman" w:hAnsi="Times New Roman" w:eastAsia="宋体" w:cs="Times New Roman"/>
                <w:sz w:val="24"/>
                <w:szCs w:val="24"/>
                <w:highlight w:val="none"/>
              </w:rPr>
              <w:t>运行</w:t>
            </w:r>
            <w:r>
              <w:rPr>
                <w:rFonts w:hint="eastAsia" w:ascii="Times New Roman" w:hAnsi="Times New Roman" w:eastAsia="宋体" w:cs="Times New Roman"/>
                <w:sz w:val="24"/>
                <w:szCs w:val="24"/>
                <w:highlight w:val="none"/>
                <w:lang w:eastAsia="zh-CN"/>
              </w:rPr>
              <w:t>期间</w:t>
            </w:r>
            <w:r>
              <w:rPr>
                <w:rFonts w:hint="eastAsia" w:ascii="Times New Roman" w:hAnsi="Times New Roman" w:eastAsia="宋体" w:cs="Times New Roman"/>
                <w:sz w:val="24"/>
                <w:szCs w:val="24"/>
                <w:highlight w:val="none"/>
              </w:rPr>
              <w:t>，有组织和无组织废气主要包括酸性废气、铬酸雾废气、氢氰酸废气、有机废气等，酸性废气主要为硫酸雾、盐酸雾、氮氧化物（以氮氧化物计）。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针对酸性废气，采取“源头削减+分类收集+末端治理”相结合的处理工艺。采用添加抑雾剂源头削减酸雾的产生，通过生产线各槽配备侧吸或顶吸对酸雾进行收集，收集后的酸雾或碱雾通过管道分别进入各自的喷淋塔根据酸碱中和原理进行处理，废气经过喷淋吸收后进入风机输送至高空排风筒，实现达标排放。废气治理系统由废气收集系统→废气净化系统→排气系统组成。</w:t>
            </w:r>
          </w:p>
          <w:p>
            <w:pPr>
              <w:spacing w:line="360" w:lineRule="auto"/>
              <w:ind w:firstLine="480" w:firstLineChars="200"/>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针对</w:t>
            </w:r>
            <w:r>
              <w:rPr>
                <w:rFonts w:hint="eastAsia" w:ascii="Times New Roman" w:hAnsi="Times New Roman" w:eastAsia="宋体" w:cs="Times New Roman"/>
                <w:sz w:val="24"/>
                <w:szCs w:val="24"/>
                <w:highlight w:val="none"/>
              </w:rPr>
              <w:t>铬酸雾废</w:t>
            </w:r>
            <w:r>
              <w:rPr>
                <w:rFonts w:hint="eastAsia" w:ascii="Times New Roman" w:hAnsi="Times New Roman" w:eastAsia="宋体" w:cs="Times New Roman"/>
                <w:sz w:val="24"/>
                <w:szCs w:val="24"/>
                <w:highlight w:val="none"/>
                <w:lang w:eastAsia="zh-CN"/>
              </w:rPr>
              <w:t>气，生产过程中，生产车间中的镀铬槽、粗化槽和电解钝化槽等槽体设置抽风系统和槽边侧吸系统捕集后进入总管道系统。在喷淋塔前设置多层塑料网格对其进行过滤，过滤网采用菱形塑料汽液过滤网，菱形板布置纵横交错平铺在过滤网格的外框内。酸雾受网格挡板的阻隔凝聚成液体，铬酸液体顺着挡板壁流入下导槽，通过导管流入回收容器内。剩余铬酸雾废气则继续输送至废气喷淋塔（1#和2#）。1#喷淋塔以还原剂焦亚硫酸钠为吸收液破铬，使六价铬还原为三价铬，随后进入2#喷淋塔，在碱性条件下利用三价铬溶解度低的特点沉淀下来。喷淋液用加压泵闭路循环回用，使溶液在加压的条件下溶液保持连续稳定的状态下闭路循环回用，经过喷淋吸收后进入风机输送至高空排风筒，实现达标排放。定期更换的废气处理用水转入含铬废水收集池输往厂区废水处理站处理。</w:t>
            </w:r>
          </w:p>
          <w:p>
            <w:pPr>
              <w:spacing w:line="360" w:lineRule="auto"/>
              <w:ind w:firstLine="480" w:firstLineChars="200"/>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针对氢氰酸废气，在各产生氢氰酸的镀槽分别设槽边抽风、侧抽和顶抽。收集的氢氰酸输送至氢氰酸废气喷淋处理塔，废气喷淋塔的规格与酸性废气塔相似。在碱性介质中，通过硫酸亚铁的氧化作用将氰化物先氧化为氰酸盐，随后被进一步氧化成二氧化碳、氮气和水。吸收液在循环泵作用下在净化塔内循环使用。经处理后的废气由高25m的排气筒排放。</w:t>
            </w:r>
          </w:p>
          <w:p>
            <w:pPr>
              <w:spacing w:line="360" w:lineRule="auto"/>
              <w:ind w:firstLine="480" w:firstLineChars="200"/>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盐酸雾、硫酸雾、氮氧化物（硝酸雾）以及氨和碱雾经上述的收集措施收集后，一并输送至碱液吸收塔，处理后高空排放。</w:t>
            </w:r>
          </w:p>
          <w:p>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有机废气即挥发性有机物（VOCs），通过在烘干通道进出口配备集气罩对挥发性有机物（VOCs）进行收集，收集后的废气进入活性炭吸附装置进行处理。</w:t>
            </w:r>
          </w:p>
          <w:p>
            <w:pPr>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highlight w:val="none"/>
                <w:lang w:val="en-US" w:eastAsia="zh-CN" w:bidi="ar"/>
              </w:rPr>
              <w:t>参考由安徽国晟检测技术有限公司于</w:t>
            </w:r>
            <w:r>
              <w:rPr>
                <w:rFonts w:hint="default" w:ascii="Times New Roman" w:hAnsi="Times New Roman" w:eastAsia="宋体" w:cs="Times New Roman"/>
                <w:color w:val="000000"/>
                <w:kern w:val="0"/>
                <w:sz w:val="24"/>
                <w:szCs w:val="24"/>
                <w:highlight w:val="none"/>
                <w:lang w:val="en-US" w:eastAsia="zh-CN" w:bidi="ar"/>
              </w:rPr>
              <w:t>2022年8月02日- 2022年8月13日</w:t>
            </w:r>
            <w:r>
              <w:rPr>
                <w:rFonts w:hint="eastAsia" w:ascii="宋体" w:hAnsi="宋体" w:eastAsia="宋体" w:cs="宋体"/>
                <w:color w:val="000000"/>
                <w:kern w:val="0"/>
                <w:sz w:val="24"/>
                <w:szCs w:val="24"/>
                <w:highlight w:val="none"/>
                <w:lang w:val="en-US" w:eastAsia="zh-CN" w:bidi="ar"/>
              </w:rPr>
              <w:t>进行的《</w:t>
            </w:r>
            <w:r>
              <w:rPr>
                <w:rFonts w:hint="eastAsia" w:ascii="Times New Roman" w:hAnsi="Times New Roman" w:eastAsia="宋体" w:cs="Times New Roman"/>
                <w:sz w:val="24"/>
                <w:szCs w:val="24"/>
                <w:highlight w:val="none"/>
                <w:lang w:eastAsia="zh-CN"/>
              </w:rPr>
              <w:t>安徽鳌牌新材料有限公司排污许可证监测</w:t>
            </w:r>
            <w:r>
              <w:rPr>
                <w:rFonts w:hint="eastAsia" w:ascii="宋体" w:hAnsi="宋体" w:eastAsia="宋体" w:cs="宋体"/>
                <w:color w:val="000000"/>
                <w:kern w:val="0"/>
                <w:sz w:val="24"/>
                <w:szCs w:val="24"/>
                <w:highlight w:val="none"/>
                <w:lang w:val="en-US" w:eastAsia="zh-CN" w:bidi="ar"/>
              </w:rPr>
              <w:t>》</w:t>
            </w:r>
            <w:r>
              <w:rPr>
                <w:rFonts w:hint="eastAsia" w:ascii="宋体" w:hAnsi="宋体" w:eastAsia="宋体" w:cs="宋体"/>
                <w:color w:val="000000"/>
                <w:kern w:val="0"/>
                <w:sz w:val="24"/>
                <w:szCs w:val="24"/>
                <w:lang w:val="en-US" w:eastAsia="zh-CN" w:bidi="ar"/>
              </w:rPr>
              <w:t>中数据，监测情况如下。</w:t>
            </w:r>
          </w:p>
          <w:p>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 xml:space="preserve">表 </w:t>
            </w:r>
            <w:r>
              <w:rPr>
                <w:rFonts w:hint="default" w:ascii="Times New Roman" w:hAnsi="Times New Roman" w:eastAsia="宋体" w:cs="Times New Roman"/>
                <w:b/>
                <w:bCs/>
                <w:color w:val="000000"/>
                <w:kern w:val="0"/>
                <w:sz w:val="24"/>
                <w:szCs w:val="24"/>
                <w:lang w:val="en-US" w:eastAsia="zh-CN" w:bidi="ar"/>
              </w:rPr>
              <w:t xml:space="preserve">2-14 </w:t>
            </w:r>
            <w:r>
              <w:rPr>
                <w:rFonts w:hint="eastAsia" w:ascii="宋体" w:hAnsi="宋体" w:eastAsia="宋体" w:cs="宋体"/>
                <w:b/>
                <w:bCs/>
                <w:color w:val="000000"/>
                <w:kern w:val="0"/>
                <w:sz w:val="24"/>
                <w:szCs w:val="24"/>
                <w:lang w:val="en-US" w:eastAsia="zh-CN" w:bidi="ar"/>
              </w:rPr>
              <w:t>现有工程有组织废气监测结果一览表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9"/>
              <w:gridCol w:w="1056"/>
              <w:gridCol w:w="1056"/>
              <w:gridCol w:w="1056"/>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579" w:type="dxa"/>
                  <w:noWrap w:val="0"/>
                  <w:vAlign w:val="center"/>
                </w:tcPr>
                <w:p>
                  <w:pPr>
                    <w:keepNext w:val="0"/>
                    <w:keepLines w:val="0"/>
                    <w:widowControl/>
                    <w:suppressLineNumbers w:val="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检测位置</w:t>
                  </w:r>
                </w:p>
              </w:tc>
              <w:tc>
                <w:tcPr>
                  <w:tcW w:w="1056" w:type="dxa"/>
                  <w:noWrap w:val="0"/>
                  <w:vAlign w:val="center"/>
                </w:tcPr>
                <w:p>
                  <w:pPr>
                    <w:keepNext w:val="0"/>
                    <w:keepLines w:val="0"/>
                    <w:widowControl/>
                    <w:suppressLineNumbers w:val="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检测项目</w:t>
                  </w:r>
                </w:p>
              </w:tc>
              <w:tc>
                <w:tcPr>
                  <w:tcW w:w="1056" w:type="dxa"/>
                  <w:noWrap w:val="0"/>
                  <w:vAlign w:val="center"/>
                </w:tcPr>
                <w:p>
                  <w:pPr>
                    <w:keepNext w:val="0"/>
                    <w:keepLines w:val="0"/>
                    <w:widowControl/>
                    <w:suppressLineNumbers w:val="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排放浓度</w:t>
                  </w:r>
                </w:p>
                <w:p>
                  <w:pPr>
                    <w:keepNext w:val="0"/>
                    <w:keepLines w:val="0"/>
                    <w:widowControl/>
                    <w:suppressLineNumbers w:val="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(mg/m</w:t>
                  </w:r>
                  <w:r>
                    <w:rPr>
                      <w:rFonts w:hint="eastAsia" w:ascii="宋体" w:hAnsi="宋体" w:eastAsia="宋体" w:cs="宋体"/>
                      <w:color w:val="000000"/>
                      <w:kern w:val="0"/>
                      <w:sz w:val="21"/>
                      <w:szCs w:val="21"/>
                      <w:vertAlign w:val="superscript"/>
                      <w:lang w:val="en-US" w:eastAsia="zh-CN" w:bidi="ar"/>
                    </w:rPr>
                    <w:t>3</w:t>
                  </w:r>
                  <w:r>
                    <w:rPr>
                      <w:rFonts w:hint="eastAsia" w:ascii="宋体" w:hAnsi="宋体" w:eastAsia="宋体" w:cs="宋体"/>
                      <w:color w:val="000000"/>
                      <w:kern w:val="0"/>
                      <w:sz w:val="21"/>
                      <w:szCs w:val="21"/>
                      <w:vertAlign w:val="baseline"/>
                      <w:lang w:val="en-US" w:eastAsia="zh-CN" w:bidi="ar"/>
                    </w:rPr>
                    <w:t>)</w:t>
                  </w:r>
                </w:p>
              </w:tc>
              <w:tc>
                <w:tcPr>
                  <w:tcW w:w="1056" w:type="dxa"/>
                  <w:noWrap w:val="0"/>
                  <w:vAlign w:val="center"/>
                </w:tcPr>
                <w:p>
                  <w:pPr>
                    <w:keepNext w:val="0"/>
                    <w:keepLines w:val="0"/>
                    <w:widowControl/>
                    <w:suppressLineNumbers w:val="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标干浓度</w:t>
                  </w:r>
                </w:p>
                <w:p>
                  <w:pPr>
                    <w:keepNext w:val="0"/>
                    <w:keepLines w:val="0"/>
                    <w:widowControl/>
                    <w:suppressLineNumbers w:val="0"/>
                    <w:jc w:val="center"/>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(m</w:t>
                  </w:r>
                  <w:r>
                    <w:rPr>
                      <w:rFonts w:hint="eastAsia" w:ascii="宋体" w:hAnsi="宋体" w:eastAsia="宋体" w:cs="宋体"/>
                      <w:color w:val="000000"/>
                      <w:kern w:val="0"/>
                      <w:sz w:val="21"/>
                      <w:szCs w:val="21"/>
                      <w:vertAlign w:val="superscript"/>
                      <w:lang w:val="en-US" w:eastAsia="zh-CN" w:bidi="ar"/>
                    </w:rPr>
                    <w:t>3</w:t>
                  </w:r>
                  <w:r>
                    <w:rPr>
                      <w:rFonts w:hint="eastAsia" w:ascii="宋体" w:hAnsi="宋体" w:eastAsia="宋体" w:cs="宋体"/>
                      <w:color w:val="000000"/>
                      <w:kern w:val="0"/>
                      <w:sz w:val="21"/>
                      <w:szCs w:val="21"/>
                      <w:vertAlign w:val="baseline"/>
                      <w:lang w:val="en-US" w:eastAsia="zh-CN" w:bidi="ar"/>
                    </w:rPr>
                    <w:t>/h)</w:t>
                  </w:r>
                </w:p>
              </w:tc>
              <w:tc>
                <w:tcPr>
                  <w:tcW w:w="1056" w:type="dxa"/>
                  <w:noWrap w:val="0"/>
                  <w:vAlign w:val="center"/>
                </w:tcPr>
                <w:p>
                  <w:pPr>
                    <w:keepNext w:val="0"/>
                    <w:keepLines w:val="0"/>
                    <w:widowControl/>
                    <w:suppressLineNumbers w:val="0"/>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排放速率</w:t>
                  </w:r>
                </w:p>
                <w:p>
                  <w:pPr>
                    <w:keepNext w:val="0"/>
                    <w:keepLines w:val="0"/>
                    <w:widowControl/>
                    <w:suppressLineNumbers w:val="0"/>
                    <w:jc w:val="center"/>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579"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1#车间钕铁硼线排放口1#</w:t>
                  </w:r>
                </w:p>
              </w:tc>
              <w:tc>
                <w:tcPr>
                  <w:tcW w:w="1056" w:type="dxa"/>
                  <w:noWrap w:val="0"/>
                  <w:vAlign w:val="center"/>
                </w:tcPr>
                <w:p>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氮氧化物</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＜3</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19886</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579" w:type="dxa"/>
                  <w:noWrap w:val="0"/>
                  <w:vAlign w:val="center"/>
                </w:tcPr>
                <w:p>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1#车间钕铁硼线排放口2#</w:t>
                  </w:r>
                </w:p>
              </w:tc>
              <w:tc>
                <w:tcPr>
                  <w:tcW w:w="1056" w:type="dxa"/>
                  <w:noWrap w:val="0"/>
                  <w:vAlign w:val="center"/>
                </w:tcPr>
                <w:p>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硫酸雾</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1.53</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1926</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0.0029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579"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镀银线排放口 2#</w:t>
                  </w:r>
                </w:p>
              </w:tc>
              <w:tc>
                <w:tcPr>
                  <w:tcW w:w="1056" w:type="dxa"/>
                  <w:noWrap w:val="0"/>
                  <w:vAlign w:val="center"/>
                </w:tcPr>
                <w:p>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氰化氢</w:t>
                  </w:r>
                </w:p>
              </w:tc>
              <w:tc>
                <w:tcPr>
                  <w:tcW w:w="1056" w:type="dxa"/>
                  <w:noWrap w:val="0"/>
                  <w:vAlign w:val="center"/>
                </w:tcPr>
                <w:p>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未检出</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6142</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579" w:type="dxa"/>
                  <w:noWrap w:val="0"/>
                  <w:vAlign w:val="center"/>
                </w:tcPr>
                <w:p>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镀银线排放口 1#</w:t>
                  </w:r>
                </w:p>
              </w:tc>
              <w:tc>
                <w:tcPr>
                  <w:tcW w:w="1056" w:type="dxa"/>
                  <w:noWrap w:val="0"/>
                  <w:vAlign w:val="center"/>
                </w:tcPr>
                <w:p>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硫酸雾</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1.17</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5201</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0.0061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579" w:type="dxa"/>
                  <w:noWrap w:val="0"/>
                  <w:vAlign w:val="center"/>
                </w:tcPr>
                <w:p>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镀镍线排放口 2#</w:t>
                  </w:r>
                </w:p>
              </w:tc>
              <w:tc>
                <w:tcPr>
                  <w:tcW w:w="1056" w:type="dxa"/>
                  <w:noWrap w:val="0"/>
                  <w:vAlign w:val="center"/>
                </w:tcPr>
                <w:p>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氯化氢</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1.40</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8560</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0.0120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579" w:type="dxa"/>
                  <w:noWrap w:val="0"/>
                  <w:vAlign w:val="center"/>
                </w:tcPr>
                <w:p>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镀镍线排放口 1#</w:t>
                  </w:r>
                </w:p>
              </w:tc>
              <w:tc>
                <w:tcPr>
                  <w:tcW w:w="1056" w:type="dxa"/>
                  <w:noWrap w:val="0"/>
                  <w:vAlign w:val="center"/>
                </w:tcPr>
                <w:p>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硫酸雾</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1.36</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6851</w:t>
                  </w:r>
                </w:p>
              </w:tc>
              <w:tc>
                <w:tcPr>
                  <w:tcW w:w="1056" w:type="dxa"/>
                  <w:noWrap w:val="0"/>
                  <w:vAlign w:val="center"/>
                </w:tcPr>
                <w:p>
                  <w:pPr>
                    <w:keepNext w:val="0"/>
                    <w:keepLines w:val="0"/>
                    <w:widowControl/>
                    <w:suppressLineNumbers w:val="0"/>
                    <w:jc w:val="left"/>
                    <w:rPr>
                      <w:rFonts w:hint="default"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0.0093</w:t>
                  </w:r>
                </w:p>
              </w:tc>
            </w:tr>
          </w:tbl>
          <w:p>
            <w:pPr>
              <w:spacing w:line="360" w:lineRule="auto"/>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监测结果表明，废气排放口硫酸雾、氯化氢、氮氧化物等污染物均能达到《电镀污染物排放标准》（GB 21900-2008）规定的大气污染物排放限值要求。</w:t>
            </w:r>
          </w:p>
          <w:p>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3.2、废水污染防治措施</w:t>
            </w:r>
          </w:p>
          <w:p>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鳌牌公司宿舍和食堂位于联合厂区食宿区，废水接入美佳印务公司生活污水管网，生活污水主要为车间盥洗废水，经化粪池处理后，与生产废水处理站排水合并成一个排放口，排入开发区污水管网。</w:t>
            </w:r>
          </w:p>
          <w:p>
            <w:pPr>
              <w:spacing w:line="360" w:lineRule="auto"/>
              <w:ind w:firstLine="480" w:firstLineChars="200"/>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现有工程生产废水类型和成分比较复杂，废水产生于各条生产线对工件的表面处理，主要来自各处理单元工对工件的清洗、部分槽液的周期性更新，其中各电镀槽可能产生的废槽液、退镀房退镀槽产生的退镀废液</w:t>
            </w:r>
            <w:r>
              <w:rPr>
                <w:rFonts w:hint="eastAsia" w:cs="Times New Roman"/>
                <w:sz w:val="24"/>
                <w:szCs w:val="24"/>
                <w:highlight w:val="none"/>
                <w:lang w:eastAsia="zh-CN"/>
              </w:rPr>
              <w:t>作为</w:t>
            </w:r>
            <w:r>
              <w:rPr>
                <w:rFonts w:hint="eastAsia" w:ascii="Times New Roman" w:hAnsi="Times New Roman" w:eastAsia="宋体" w:cs="Times New Roman"/>
                <w:sz w:val="24"/>
                <w:szCs w:val="24"/>
                <w:highlight w:val="none"/>
                <w:lang w:eastAsia="zh-CN"/>
              </w:rPr>
              <w:t>危险废物委托处置或利用，</w:t>
            </w:r>
            <w:r>
              <w:rPr>
                <w:rFonts w:hint="eastAsia" w:cs="Times New Roman"/>
                <w:sz w:val="24"/>
                <w:szCs w:val="24"/>
                <w:highlight w:val="none"/>
                <w:lang w:eastAsia="zh-CN"/>
              </w:rPr>
              <w:t>不作为</w:t>
            </w:r>
            <w:r>
              <w:rPr>
                <w:rFonts w:hint="eastAsia" w:ascii="Times New Roman" w:hAnsi="Times New Roman" w:eastAsia="宋体" w:cs="Times New Roman"/>
                <w:sz w:val="24"/>
                <w:szCs w:val="24"/>
                <w:highlight w:val="none"/>
                <w:lang w:eastAsia="zh-CN"/>
              </w:rPr>
              <w:t>废水分析。</w:t>
            </w:r>
          </w:p>
          <w:p>
            <w:pPr>
              <w:pStyle w:val="51"/>
              <w:ind w:firstLine="480"/>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①电镀镍、镀银、镀金废水在线全回收</w:t>
            </w:r>
          </w:p>
          <w:p>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采用“间歇多级逆流清洗+反喷洗清洗法”组合技术，电镀镍、镀银、镀金各单元产生的清洗废水含有</w:t>
            </w:r>
            <w:r>
              <w:rPr>
                <w:rFonts w:hint="eastAsia" w:cs="Times New Roman"/>
                <w:snapToGrid/>
                <w:kern w:val="2"/>
                <w:sz w:val="24"/>
                <w:szCs w:val="24"/>
                <w:highlight w:val="none"/>
                <w:lang w:val="en-US" w:eastAsia="zh-CN" w:bidi="ar-SA"/>
              </w:rPr>
              <w:t>较多地带出</w:t>
            </w:r>
            <w:r>
              <w:rPr>
                <w:rFonts w:hint="eastAsia" w:ascii="Times New Roman" w:hAnsi="Times New Roman" w:eastAsia="宋体" w:cs="Times New Roman"/>
                <w:snapToGrid/>
                <w:kern w:val="2"/>
                <w:sz w:val="24"/>
                <w:szCs w:val="24"/>
                <w:highlight w:val="none"/>
                <w:lang w:val="en-US" w:eastAsia="zh-CN" w:bidi="ar-SA"/>
              </w:rPr>
              <w:t>镀液，进入回收槽，根据工艺情况，直接做镀液补充用水，或由生产线上配备相应的废水浓缩处理系统（采用过滤+二级RO膜+蒸发浓缩工艺）处理后，浓缩液直接回收至镀槽内，处理后产生的废水（</w:t>
            </w:r>
            <w:r>
              <w:rPr>
                <w:rFonts w:hint="eastAsia" w:cs="Times New Roman"/>
                <w:snapToGrid/>
                <w:kern w:val="2"/>
                <w:sz w:val="24"/>
                <w:szCs w:val="24"/>
                <w:highlight w:val="none"/>
                <w:lang w:val="en-US" w:eastAsia="zh-CN" w:bidi="ar-SA"/>
              </w:rPr>
              <w:t>即</w:t>
            </w:r>
            <w:r>
              <w:rPr>
                <w:rFonts w:hint="eastAsia" w:ascii="Times New Roman" w:hAnsi="Times New Roman" w:eastAsia="宋体" w:cs="Times New Roman"/>
                <w:snapToGrid/>
                <w:kern w:val="2"/>
                <w:sz w:val="24"/>
                <w:szCs w:val="24"/>
                <w:highlight w:val="none"/>
                <w:lang w:val="en-US" w:eastAsia="zh-CN" w:bidi="ar-SA"/>
              </w:rPr>
              <w:t>纯水）和蒸发冷凝液直接回用于相应清洗补充水；电镍、镀银、镀金废水在线处理系统定期清理滤渣和更换的废旧滤膜和RO膜体，</w:t>
            </w:r>
            <w:r>
              <w:rPr>
                <w:rFonts w:hint="eastAsia" w:cs="Times New Roman"/>
                <w:snapToGrid/>
                <w:kern w:val="2"/>
                <w:sz w:val="24"/>
                <w:szCs w:val="24"/>
                <w:highlight w:val="none"/>
                <w:lang w:val="en-US" w:eastAsia="zh-CN" w:bidi="ar-SA"/>
              </w:rPr>
              <w:t>作为</w:t>
            </w:r>
            <w:r>
              <w:rPr>
                <w:rFonts w:hint="eastAsia" w:ascii="Times New Roman" w:hAnsi="Times New Roman" w:eastAsia="宋体" w:cs="Times New Roman"/>
                <w:snapToGrid/>
                <w:kern w:val="2"/>
                <w:sz w:val="24"/>
                <w:szCs w:val="24"/>
                <w:highlight w:val="none"/>
                <w:lang w:val="en-US" w:eastAsia="zh-CN" w:bidi="ar-SA"/>
              </w:rPr>
              <w:t>危险废物处置，整个电镀镍、镀银、镀金单元的废水可以实现线上循环利用，不外排。</w:t>
            </w:r>
          </w:p>
          <w:p>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②进入废水处理站的废水</w:t>
            </w:r>
          </w:p>
          <w:p>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根据电镀工艺、电泳工艺各单元的槽液配制情况和废水特点，将各单元产生的废水（包括工艺废水和单元地面清洗水），根据其性质分类收集，再进入废水处理站相应的单元，其中各单元区域严格划分，避免不同性质的地面清洗水混排。</w:t>
            </w:r>
          </w:p>
          <w:p>
            <w:pPr>
              <w:pStyle w:val="46"/>
              <w:rPr>
                <w:rFonts w:hint="default" w:ascii="Times New Roman" w:hAnsi="Times New Roman" w:eastAsia="宋体" w:cs="Times New Roman"/>
                <w:snapToGrid/>
                <w:color w:val="auto"/>
                <w:kern w:val="2"/>
                <w:sz w:val="24"/>
                <w:szCs w:val="24"/>
                <w:highlight w:val="none"/>
                <w:lang w:val="en-US" w:eastAsia="zh-CN" w:bidi="ar-SA"/>
              </w:rPr>
            </w:pPr>
            <w:r>
              <w:rPr>
                <w:rFonts w:hint="eastAsia" w:ascii="Times New Roman" w:hAnsi="Times New Roman" w:eastAsia="宋体" w:cs="Times New Roman"/>
                <w:snapToGrid/>
                <w:color w:val="auto"/>
                <w:kern w:val="2"/>
                <w:sz w:val="24"/>
                <w:szCs w:val="24"/>
                <w:highlight w:val="none"/>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1280160</wp:posOffset>
                      </wp:positionH>
                      <wp:positionV relativeFrom="paragraph">
                        <wp:posOffset>8288655</wp:posOffset>
                      </wp:positionV>
                      <wp:extent cx="3133725" cy="337185"/>
                      <wp:effectExtent l="0" t="0" r="0" b="0"/>
                      <wp:wrapNone/>
                      <wp:docPr id="458" name="矩形 458"/>
                      <wp:cNvGraphicFramePr/>
                      <a:graphic xmlns:a="http://schemas.openxmlformats.org/drawingml/2006/main">
                        <a:graphicData uri="http://schemas.microsoft.com/office/word/2010/wordprocessingShape">
                          <wps:wsp>
                            <wps:cNvSpPr/>
                            <wps:spPr>
                              <a:xfrm>
                                <a:off x="0" y="0"/>
                                <a:ext cx="3133725" cy="337185"/>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49"/>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color w:val="000000" w:themeColor="text1"/>
                                      <w14:textFill>
                                        <w14:solidFill>
                                          <w14:schemeClr w14:val="tx1"/>
                                        </w14:solidFill>
                                      </w14:textFill>
                                    </w:rPr>
                                    <w:t>.4.1-1</w:t>
                                  </w:r>
                                  <w:r>
                                    <w:rPr>
                                      <w:rFonts w:hint="eastAsia"/>
                                      <w:color w:val="000000" w:themeColor="text1"/>
                                      <w14:textFill>
                                        <w14:solidFill>
                                          <w14:schemeClr w14:val="tx1"/>
                                        </w14:solidFill>
                                      </w14:textFill>
                                    </w:rPr>
                                    <w:t>废水处理站</w:t>
                                  </w:r>
                                  <w:r>
                                    <w:rPr>
                                      <w:color w:val="000000" w:themeColor="text1"/>
                                      <w14:textFill>
                                        <w14:solidFill>
                                          <w14:schemeClr w14:val="tx1"/>
                                        </w14:solidFill>
                                      </w14:textFill>
                                    </w:rPr>
                                    <w:t>设计</w:t>
                                  </w:r>
                                  <w:r>
                                    <w:rPr>
                                      <w:rFonts w:hint="eastAsia"/>
                                      <w:color w:val="000000" w:themeColor="text1"/>
                                      <w14:textFill>
                                        <w14:solidFill>
                                          <w14:schemeClr w14:val="tx1"/>
                                        </w14:solidFill>
                                      </w14:textFill>
                                    </w:rPr>
                                    <w:t>工艺流程图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8pt;margin-top:652.65pt;height:26.55pt;width:246.75pt;z-index:251668480;v-text-anchor:middle;mso-width-relative:page;mso-height-relative:page;" filled="f" stroked="f" coordsize="21600,21600" o:gfxdata="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S&#10;S3Le2wAAAA0BAAAPAAAAAAAAAAEAIAAAACIAAABkcnMvZG93bnJldi54bWxQSwECFAAUAAAACACH&#10;TuJA3CRJ/loCAACoBAAADgAAAAAAAAABACAAAAAqAQAAZHJzL2Uyb0RvYy54bWxQSwUGAAAAAAYA&#10;BgBZAQAA9gUAAAAA&#10;">
                      <v:fill on="f" focussize="0,0"/>
                      <v:stroke on="f" weight="2pt"/>
                      <v:imagedata o:title=""/>
                      <o:lock v:ext="edit" aspectratio="f"/>
                      <v:textbox>
                        <w:txbxContent>
                          <w:p>
                            <w:pPr>
                              <w:pStyle w:val="49"/>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color w:val="000000" w:themeColor="text1"/>
                                <w14:textFill>
                                  <w14:solidFill>
                                    <w14:schemeClr w14:val="tx1"/>
                                  </w14:solidFill>
                                </w14:textFill>
                              </w:rPr>
                              <w:t>.4.1-1</w:t>
                            </w:r>
                            <w:r>
                              <w:rPr>
                                <w:rFonts w:hint="eastAsia"/>
                                <w:color w:val="000000" w:themeColor="text1"/>
                                <w14:textFill>
                                  <w14:solidFill>
                                    <w14:schemeClr w14:val="tx1"/>
                                  </w14:solidFill>
                                </w14:textFill>
                              </w:rPr>
                              <w:t>废水处理站</w:t>
                            </w:r>
                            <w:r>
                              <w:rPr>
                                <w:color w:val="000000" w:themeColor="text1"/>
                                <w14:textFill>
                                  <w14:solidFill>
                                    <w14:schemeClr w14:val="tx1"/>
                                  </w14:solidFill>
                                </w14:textFill>
                              </w:rPr>
                              <w:t>设计</w:t>
                            </w:r>
                            <w:r>
                              <w:rPr>
                                <w:rFonts w:hint="eastAsia"/>
                                <w:color w:val="000000" w:themeColor="text1"/>
                                <w14:textFill>
                                  <w14:solidFill>
                                    <w14:schemeClr w14:val="tx1"/>
                                  </w14:solidFill>
                                </w14:textFill>
                              </w:rPr>
                              <w:t>工艺流程图</w:t>
                            </w:r>
                          </w:p>
                        </w:txbxContent>
                      </v:textbox>
                    </v:rect>
                  </w:pict>
                </mc:Fallback>
              </mc:AlternateContent>
            </w:r>
            <w:r>
              <w:rPr>
                <w:rFonts w:hint="eastAsia" w:ascii="Times New Roman" w:hAnsi="Times New Roman" w:eastAsia="宋体" w:cs="Times New Roman"/>
                <w:snapToGrid/>
                <w:color w:val="auto"/>
                <w:kern w:val="2"/>
                <w:sz w:val="24"/>
                <w:szCs w:val="24"/>
                <w:highlight w:val="none"/>
                <w:lang w:val="en-US" w:eastAsia="zh-CN" w:bidi="ar-SA"/>
              </w:rPr>
              <w:t>厂区废水处理站采用“物理化学+电化学”处理工艺，</w:t>
            </w:r>
            <w:r>
              <w:rPr>
                <w:rFonts w:hint="eastAsia" w:cs="Times New Roman"/>
                <w:snapToGrid/>
                <w:color w:val="auto"/>
                <w:kern w:val="2"/>
                <w:sz w:val="24"/>
                <w:szCs w:val="24"/>
                <w:highlight w:val="none"/>
                <w:lang w:val="en-US" w:eastAsia="zh-CN" w:bidi="ar-SA"/>
              </w:rPr>
              <w:t>最大</w:t>
            </w:r>
            <w:r>
              <w:rPr>
                <w:rFonts w:hint="eastAsia" w:ascii="Times New Roman" w:hAnsi="Times New Roman" w:eastAsia="宋体" w:cs="Times New Roman"/>
                <w:snapToGrid/>
                <w:color w:val="auto"/>
                <w:kern w:val="2"/>
                <w:sz w:val="24"/>
                <w:szCs w:val="24"/>
                <w:highlight w:val="none"/>
                <w:lang w:val="en-US" w:eastAsia="zh-CN" w:bidi="ar-SA"/>
              </w:rPr>
              <w:t>处理能力12</w:t>
            </w:r>
            <w:r>
              <w:rPr>
                <w:rFonts w:hint="eastAsia" w:cs="Times New Roman"/>
                <w:snapToGrid/>
                <w:color w:val="auto"/>
                <w:kern w:val="2"/>
                <w:sz w:val="24"/>
                <w:szCs w:val="24"/>
                <w:highlight w:val="none"/>
                <w:lang w:val="en-US" w:eastAsia="zh-CN" w:bidi="ar-SA"/>
              </w:rPr>
              <w:t>70</w:t>
            </w:r>
            <w:r>
              <w:rPr>
                <w:rFonts w:hint="eastAsia" w:ascii="Times New Roman" w:hAnsi="Times New Roman" w:eastAsia="宋体" w:cs="Times New Roman"/>
                <w:snapToGrid/>
                <w:color w:val="auto"/>
                <w:kern w:val="2"/>
                <w:sz w:val="24"/>
                <w:szCs w:val="24"/>
                <w:highlight w:val="none"/>
                <w:lang w:val="en-US" w:eastAsia="zh-CN" w:bidi="ar-SA"/>
              </w:rPr>
              <w:t>t/d，内分含铬废水处理单元（290t/d）、化学镍废水处理单元（120t/d）、含氰废水处理单元（50t/d）、焦铜废水处理单元（70t/d）、高COD废水处理单元（360t/d）、综合废水处理单元（895t/d）。</w:t>
            </w:r>
            <w:r>
              <w:rPr>
                <w:rFonts w:hint="eastAsia" w:cs="Times New Roman"/>
                <w:snapToGrid/>
                <w:color w:val="auto"/>
                <w:kern w:val="2"/>
                <w:sz w:val="24"/>
                <w:szCs w:val="24"/>
                <w:highlight w:val="none"/>
                <w:lang w:val="en-US" w:eastAsia="zh-CN" w:bidi="ar-SA"/>
              </w:rPr>
              <w:t>现运行设备</w:t>
            </w:r>
            <w:r>
              <w:rPr>
                <w:rFonts w:hint="eastAsia" w:ascii="Times New Roman" w:hAnsi="Times New Roman" w:eastAsia="宋体" w:cs="Times New Roman"/>
                <w:snapToGrid/>
                <w:color w:val="auto"/>
                <w:kern w:val="2"/>
                <w:sz w:val="24"/>
                <w:szCs w:val="24"/>
                <w:highlight w:val="none"/>
                <w:lang w:val="en-US" w:eastAsia="zh-CN" w:bidi="ar-SA"/>
              </w:rPr>
              <w:t>化学镍废水平均日产生量</w:t>
            </w:r>
            <w:r>
              <w:rPr>
                <w:rFonts w:hint="eastAsia" w:cs="Times New Roman"/>
                <w:snapToGrid/>
                <w:color w:val="auto"/>
                <w:kern w:val="2"/>
                <w:sz w:val="24"/>
                <w:szCs w:val="24"/>
                <w:highlight w:val="none"/>
                <w:lang w:val="en-US" w:eastAsia="zh-CN" w:bidi="ar-SA"/>
              </w:rPr>
              <w:t>约50m</w:t>
            </w:r>
            <w:r>
              <w:rPr>
                <w:rFonts w:hint="eastAsia" w:cs="Times New Roman"/>
                <w:snapToGrid/>
                <w:color w:val="auto"/>
                <w:kern w:val="2"/>
                <w:sz w:val="24"/>
                <w:szCs w:val="24"/>
                <w:highlight w:val="none"/>
                <w:vertAlign w:val="superscript"/>
                <w:lang w:val="en-US" w:eastAsia="zh-CN" w:bidi="ar-SA"/>
              </w:rPr>
              <w:t>3</w:t>
            </w:r>
            <w:r>
              <w:rPr>
                <w:rFonts w:hint="eastAsia" w:cs="Times New Roman"/>
                <w:snapToGrid/>
                <w:color w:val="auto"/>
                <w:kern w:val="2"/>
                <w:sz w:val="24"/>
                <w:szCs w:val="24"/>
                <w:highlight w:val="none"/>
                <w:lang w:val="en-US" w:eastAsia="zh-CN" w:bidi="ar-SA"/>
              </w:rPr>
              <w:t>，最高日产生量约65m</w:t>
            </w:r>
            <w:r>
              <w:rPr>
                <w:rFonts w:hint="eastAsia" w:cs="Times New Roman"/>
                <w:snapToGrid/>
                <w:color w:val="auto"/>
                <w:kern w:val="2"/>
                <w:sz w:val="24"/>
                <w:szCs w:val="24"/>
                <w:highlight w:val="none"/>
                <w:vertAlign w:val="superscript"/>
                <w:lang w:val="en-US" w:eastAsia="zh-CN" w:bidi="ar-SA"/>
              </w:rPr>
              <w:t>3</w:t>
            </w:r>
            <w:r>
              <w:rPr>
                <w:rFonts w:hint="eastAsia" w:cs="Times New Roman"/>
                <w:snapToGrid/>
                <w:color w:val="auto"/>
                <w:kern w:val="2"/>
                <w:sz w:val="24"/>
                <w:szCs w:val="24"/>
                <w:highlight w:val="none"/>
                <w:lang w:val="en-US" w:eastAsia="zh-CN" w:bidi="ar-SA"/>
              </w:rPr>
              <w:t>。本项目含镍废水产生量约为1.8t/d，总废水产生量约为2.3t/d，现有废水处理余量能满足本项目使用需求。</w:t>
            </w:r>
          </w:p>
          <w:p>
            <w:pPr>
              <w:pStyle w:val="46"/>
              <w:rPr>
                <w:rFonts w:hint="eastAsia" w:ascii="Times New Roman" w:hAnsi="Times New Roman" w:eastAsia="宋体" w:cs="Times New Roman"/>
                <w:snapToGrid/>
                <w:color w:val="auto"/>
                <w:kern w:val="2"/>
                <w:sz w:val="24"/>
                <w:szCs w:val="24"/>
                <w:highlight w:val="none"/>
                <w:lang w:val="en-US" w:eastAsia="zh-CN" w:bidi="ar-SA"/>
              </w:rPr>
            </w:pPr>
            <w:r>
              <w:rPr>
                <w:rFonts w:hint="eastAsia" w:ascii="Times New Roman" w:hAnsi="Times New Roman" w:eastAsia="宋体" w:cs="Times New Roman"/>
                <w:snapToGrid/>
                <w:color w:val="auto"/>
                <w:kern w:val="2"/>
                <w:sz w:val="24"/>
                <w:szCs w:val="24"/>
                <w:highlight w:val="none"/>
                <w:lang w:val="en-US" w:eastAsia="zh-CN" w:bidi="ar-SA"/>
              </w:rPr>
              <w:t>废水是在化学镀镍的过程当中产生的含有次亚磷酸根及柠檬酸根等络合剂的废水，化学镍废水单独收集后，设预破络处理单元，经有效预破络、化学沉淀处理后，将处理后含镍废水</w:t>
            </w:r>
            <w:r>
              <w:rPr>
                <w:rFonts w:hint="eastAsia" w:cs="Times New Roman"/>
                <w:snapToGrid/>
                <w:color w:val="auto"/>
                <w:kern w:val="2"/>
                <w:sz w:val="24"/>
                <w:szCs w:val="24"/>
                <w:highlight w:val="none"/>
                <w:lang w:val="en-US" w:eastAsia="zh-CN" w:bidi="ar-SA"/>
              </w:rPr>
              <w:t>排</w:t>
            </w:r>
            <w:r>
              <w:rPr>
                <w:rFonts w:hint="eastAsia" w:ascii="Times New Roman" w:hAnsi="Times New Roman" w:eastAsia="宋体" w:cs="Times New Roman"/>
                <w:snapToGrid/>
                <w:color w:val="auto"/>
                <w:kern w:val="2"/>
                <w:sz w:val="24"/>
                <w:szCs w:val="24"/>
                <w:highlight w:val="none"/>
                <w:lang w:val="en-US" w:eastAsia="zh-CN" w:bidi="ar-SA"/>
              </w:rPr>
              <w:t>入监控池，确保达标后再进入综合废水调节池进一步处理。</w:t>
            </w:r>
          </w:p>
          <w:p>
            <w:pPr>
              <w:pStyle w:val="46"/>
              <w:rPr>
                <w:rFonts w:hint="eastAsia" w:cs="Times New Roman"/>
                <w:snapToGrid/>
                <w:color w:val="auto"/>
                <w:kern w:val="2"/>
                <w:sz w:val="24"/>
                <w:szCs w:val="24"/>
                <w:highlight w:val="none"/>
                <w:lang w:val="en-US" w:eastAsia="zh-CN" w:bidi="ar-SA"/>
              </w:rPr>
            </w:pPr>
            <w:r>
              <w:rPr>
                <w:rFonts w:hint="eastAsia" w:ascii="Times New Roman" w:hAnsi="Times New Roman" w:eastAsia="宋体" w:cs="Times New Roman"/>
                <w:snapToGrid/>
                <w:color w:val="auto"/>
                <w:kern w:val="2"/>
                <w:sz w:val="24"/>
                <w:szCs w:val="24"/>
                <w:highlight w:val="none"/>
                <w:lang w:val="en-US" w:eastAsia="zh-CN" w:bidi="ar-SA"/>
              </w:rPr>
              <w:t>破络采取调节pH＜3，投加双氧水+硫酸亚铁，再投加氯化钙+PAC、PAM除磷，然后调节pH至碱性，投加PAC、PAM形成氢氧化镍沉淀去除镍</w:t>
            </w:r>
            <w:r>
              <w:rPr>
                <w:rFonts w:hint="eastAsia" w:cs="Times New Roman"/>
                <w:snapToGrid/>
                <w:color w:val="auto"/>
                <w:kern w:val="2"/>
                <w:sz w:val="24"/>
                <w:szCs w:val="24"/>
                <w:highlight w:val="none"/>
                <w:lang w:val="en-US" w:eastAsia="zh-CN" w:bidi="ar-SA"/>
              </w:rPr>
              <w:t>。</w:t>
            </w:r>
          </w:p>
          <w:p>
            <w:pPr>
              <w:pStyle w:val="46"/>
              <w:rPr>
                <w:rFonts w:hint="eastAsia" w:ascii="Times New Roman" w:hAnsi="Times New Roman" w:eastAsia="宋体" w:cs="Times New Roman"/>
                <w:snapToGrid/>
                <w:color w:val="auto"/>
                <w:kern w:val="2"/>
                <w:sz w:val="24"/>
                <w:szCs w:val="24"/>
                <w:highlight w:val="none"/>
                <w:lang w:val="en-US" w:eastAsia="zh-CN" w:bidi="ar-SA"/>
              </w:rPr>
            </w:pPr>
            <w:r>
              <w:rPr>
                <w:rFonts w:hint="eastAsia" w:ascii="Times New Roman" w:hAnsi="Times New Roman" w:eastAsia="宋体" w:cs="Times New Roman"/>
                <w:snapToGrid/>
                <w:color w:val="auto"/>
                <w:kern w:val="2"/>
                <w:sz w:val="24"/>
                <w:szCs w:val="24"/>
                <w:highlight w:val="none"/>
                <w:lang w:val="en-US" w:eastAsia="zh-CN" w:bidi="ar-SA"/>
              </w:rPr>
              <w:t>综合废水池中收集的废水，全部经过进一步深度处理后排入监控池后，排放。</w:t>
            </w:r>
          </w:p>
          <w:p>
            <w:pPr>
              <w:pStyle w:val="46"/>
              <w:rPr>
                <w:rFonts w:hint="eastAsia" w:ascii="Times New Roman" w:hAnsi="Times New Roman" w:eastAsia="宋体" w:cs="Times New Roman"/>
                <w:snapToGrid/>
                <w:color w:val="auto"/>
                <w:kern w:val="2"/>
                <w:sz w:val="24"/>
                <w:szCs w:val="24"/>
                <w:highlight w:val="none"/>
                <w:lang w:val="en-US" w:eastAsia="zh-CN" w:bidi="ar-SA"/>
              </w:rPr>
            </w:pPr>
            <w:r>
              <w:rPr>
                <w:rFonts w:hint="eastAsia" w:ascii="Times New Roman" w:hAnsi="Times New Roman" w:eastAsia="宋体" w:cs="Times New Roman"/>
                <w:snapToGrid/>
                <w:color w:val="auto"/>
                <w:kern w:val="2"/>
                <w:sz w:val="24"/>
                <w:szCs w:val="24"/>
                <w:highlight w:val="none"/>
                <w:lang w:val="en-US" w:eastAsia="zh-CN" w:bidi="ar-SA"/>
              </w:rPr>
              <w:t>深度处理工艺：第一步为“反应沉淀”，即采用调节pH值并投加硫化钠（重金属捕捉剂）+PAC、PAM，去除锌离子、铜离子及其他预处理单元残留的重金属离子；第二步为二级混凝沉淀，即通过电化学处理一体机进一步去除重金属离子（该电化学处理一体机工艺原理为电絮凝或电凝聚，即在电解过程当中，采用铁质的可溶性阳极通以直流电后，阳极材料会在电解过程当中发生溶解，形成的金属阳离子Fe</w:t>
            </w:r>
            <w:r>
              <w:rPr>
                <w:rFonts w:hint="eastAsia" w:ascii="Times New Roman" w:hAnsi="Times New Roman" w:eastAsia="宋体" w:cs="Times New Roman"/>
                <w:snapToGrid/>
                <w:color w:val="auto"/>
                <w:kern w:val="2"/>
                <w:sz w:val="24"/>
                <w:szCs w:val="24"/>
                <w:highlight w:val="none"/>
                <w:vertAlign w:val="superscript"/>
                <w:lang w:val="en-US" w:eastAsia="zh-CN" w:bidi="ar-SA"/>
              </w:rPr>
              <w:t>3 +</w:t>
            </w:r>
            <w:r>
              <w:rPr>
                <w:rFonts w:hint="eastAsia" w:ascii="Times New Roman" w:hAnsi="Times New Roman" w:eastAsia="宋体" w:cs="Times New Roman"/>
                <w:snapToGrid/>
                <w:color w:val="auto"/>
                <w:kern w:val="2"/>
                <w:sz w:val="24"/>
                <w:szCs w:val="24"/>
                <w:highlight w:val="none"/>
                <w:lang w:val="en-US" w:eastAsia="zh-CN" w:bidi="ar-SA"/>
              </w:rPr>
              <w:t>与溶液中的OH</w:t>
            </w:r>
            <w:r>
              <w:rPr>
                <w:rFonts w:hint="eastAsia" w:cs="Times New Roman"/>
                <w:snapToGrid/>
                <w:color w:val="auto"/>
                <w:kern w:val="2"/>
                <w:sz w:val="24"/>
                <w:szCs w:val="24"/>
                <w:highlight w:val="none"/>
                <w:lang w:val="en-US" w:eastAsia="zh-CN" w:bidi="ar-SA"/>
              </w:rPr>
              <w:t>-</w:t>
            </w:r>
            <w:r>
              <w:rPr>
                <w:rFonts w:hint="eastAsia" w:ascii="Times New Roman" w:hAnsi="Times New Roman" w:eastAsia="宋体" w:cs="Times New Roman"/>
                <w:snapToGrid/>
                <w:color w:val="auto"/>
                <w:kern w:val="2"/>
                <w:sz w:val="24"/>
                <w:szCs w:val="24"/>
                <w:highlight w:val="none"/>
                <w:lang w:val="en-US" w:eastAsia="zh-CN" w:bidi="ar-SA"/>
              </w:rPr>
              <w:t>形成Fe(OH)</w:t>
            </w:r>
            <w:r>
              <w:rPr>
                <w:rFonts w:hint="eastAsia" w:ascii="Times New Roman" w:hAnsi="Times New Roman" w:eastAsia="宋体" w:cs="Times New Roman"/>
                <w:snapToGrid/>
                <w:color w:val="auto"/>
                <w:kern w:val="2"/>
                <w:sz w:val="24"/>
                <w:szCs w:val="24"/>
                <w:highlight w:val="none"/>
                <w:vertAlign w:val="subscript"/>
                <w:lang w:val="en-US" w:eastAsia="zh-CN" w:bidi="ar-SA"/>
              </w:rPr>
              <w:t>3</w:t>
            </w:r>
            <w:r>
              <w:rPr>
                <w:rFonts w:hint="eastAsia" w:ascii="Times New Roman" w:hAnsi="Times New Roman" w:eastAsia="宋体" w:cs="Times New Roman"/>
                <w:snapToGrid/>
                <w:color w:val="auto"/>
                <w:kern w:val="2"/>
                <w:sz w:val="24"/>
                <w:szCs w:val="24"/>
                <w:highlight w:val="none"/>
                <w:lang w:val="en-US" w:eastAsia="zh-CN" w:bidi="ar-SA"/>
              </w:rPr>
              <w:t>具有絮凝作用的胶体物质，可促使水中的胶态杂质絮凝沉淀</w:t>
            </w:r>
            <w:r>
              <w:rPr>
                <w:rFonts w:hint="eastAsia" w:cs="Times New Roman"/>
                <w:snapToGrid/>
                <w:color w:val="auto"/>
                <w:kern w:val="2"/>
                <w:sz w:val="24"/>
                <w:szCs w:val="24"/>
                <w:highlight w:val="none"/>
                <w:lang w:val="en-US" w:eastAsia="zh-CN" w:bidi="ar-SA"/>
              </w:rPr>
              <w:t>，</w:t>
            </w:r>
            <w:r>
              <w:rPr>
                <w:rFonts w:hint="eastAsia" w:ascii="Times New Roman" w:hAnsi="Times New Roman" w:eastAsia="宋体" w:cs="Times New Roman"/>
                <w:snapToGrid/>
                <w:color w:val="auto"/>
                <w:kern w:val="2"/>
                <w:sz w:val="24"/>
                <w:szCs w:val="24"/>
                <w:highlight w:val="none"/>
                <w:lang w:val="en-US" w:eastAsia="zh-CN" w:bidi="ar-SA"/>
              </w:rPr>
              <w:t>从而实现污染物的去除），后期，建设单位增设了一套化学混凝反应系统，与电化学处理机并联使用。</w:t>
            </w:r>
          </w:p>
          <w:p>
            <w:pPr>
              <w:pStyle w:val="51"/>
              <w:ind w:firstLine="480"/>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color w:val="auto"/>
                <w:kern w:val="2"/>
                <w:sz w:val="24"/>
                <w:szCs w:val="24"/>
                <w:highlight w:val="none"/>
                <w:lang w:val="en-US" w:eastAsia="zh-CN" w:bidi="ar-SA"/>
              </w:rPr>
              <w:t>参考</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Times New Roman"/>
                <w:color w:val="auto"/>
                <w:sz w:val="24"/>
                <w:szCs w:val="24"/>
                <w:highlight w:val="none"/>
                <w:lang w:eastAsia="zh-CN"/>
              </w:rPr>
              <w:t>六安市东片区（六安市经济开发区）规</w:t>
            </w:r>
            <w:r>
              <w:rPr>
                <w:rFonts w:hint="eastAsia" w:ascii="Times New Roman" w:hAnsi="Times New Roman" w:eastAsia="宋体" w:cs="Times New Roman"/>
                <w:sz w:val="24"/>
                <w:szCs w:val="24"/>
                <w:highlight w:val="none"/>
                <w:lang w:eastAsia="zh-CN"/>
              </w:rPr>
              <w:t>划环境影响跟踪评价报告书</w:t>
            </w:r>
            <w:r>
              <w:rPr>
                <w:rFonts w:hint="eastAsia" w:ascii="宋体" w:hAnsi="宋体" w:eastAsia="宋体" w:cs="宋体"/>
                <w:color w:val="000000"/>
                <w:kern w:val="0"/>
                <w:sz w:val="24"/>
                <w:szCs w:val="24"/>
                <w:lang w:val="en-US" w:eastAsia="zh-CN" w:bidi="ar"/>
              </w:rPr>
              <w:t>》</w:t>
            </w:r>
            <w:r>
              <w:rPr>
                <w:rFonts w:hint="eastAsia" w:ascii="Times New Roman" w:hAnsi="Times New Roman" w:eastAsia="宋体" w:cs="Times New Roman"/>
                <w:snapToGrid/>
                <w:kern w:val="2"/>
                <w:sz w:val="24"/>
                <w:szCs w:val="24"/>
                <w:highlight w:val="none"/>
                <w:lang w:val="en-US" w:eastAsia="zh-CN" w:bidi="ar-SA"/>
              </w:rPr>
              <w:t xml:space="preserve">于 </w:t>
            </w:r>
            <w:r>
              <w:rPr>
                <w:rFonts w:hint="default" w:ascii="Times New Roman" w:hAnsi="Times New Roman" w:eastAsia="宋体" w:cs="Times New Roman"/>
                <w:snapToGrid/>
                <w:kern w:val="2"/>
                <w:sz w:val="24"/>
                <w:szCs w:val="24"/>
                <w:highlight w:val="none"/>
                <w:lang w:val="en-US" w:eastAsia="zh-CN" w:bidi="ar-SA"/>
              </w:rPr>
              <w:t>20</w:t>
            </w:r>
            <w:r>
              <w:rPr>
                <w:rFonts w:hint="eastAsia" w:ascii="Times New Roman" w:hAnsi="Times New Roman" w:eastAsia="宋体" w:cs="Times New Roman"/>
                <w:snapToGrid/>
                <w:kern w:val="2"/>
                <w:sz w:val="24"/>
                <w:szCs w:val="24"/>
                <w:highlight w:val="none"/>
                <w:lang w:val="en-US" w:eastAsia="zh-CN" w:bidi="ar-SA"/>
              </w:rPr>
              <w:t>20年5月25日进行的一期监测数据，监测情况如下。</w:t>
            </w:r>
          </w:p>
          <w:p>
            <w:pPr>
              <w:keepNext w:val="0"/>
              <w:keepLines w:val="0"/>
              <w:widowControl/>
              <w:suppressLineNumbers w:val="0"/>
              <w:jc w:val="center"/>
              <w:rPr>
                <w:rFonts w:hint="default" w:ascii="Times New Roman" w:hAnsi="Times New Roman" w:eastAsia="宋体" w:cs="Times New Roman"/>
                <w:snapToGrid/>
                <w:kern w:val="2"/>
                <w:sz w:val="24"/>
                <w:szCs w:val="24"/>
                <w:highlight w:val="none"/>
                <w:lang w:val="en-US" w:eastAsia="zh-CN" w:bidi="ar-SA"/>
              </w:rPr>
            </w:pPr>
            <w:r>
              <w:rPr>
                <w:rFonts w:hint="eastAsia" w:ascii="宋体" w:hAnsi="宋体" w:eastAsia="宋体" w:cs="宋体"/>
                <w:b/>
                <w:bCs/>
                <w:color w:val="000000"/>
                <w:kern w:val="0"/>
                <w:sz w:val="24"/>
                <w:szCs w:val="24"/>
                <w:lang w:val="en-US" w:eastAsia="zh-CN" w:bidi="ar"/>
              </w:rPr>
              <w:t xml:space="preserve">表 </w:t>
            </w:r>
            <w:r>
              <w:rPr>
                <w:rFonts w:hint="default" w:ascii="Times New Roman" w:hAnsi="Times New Roman" w:eastAsia="宋体" w:cs="Times New Roman"/>
                <w:b/>
                <w:bCs/>
                <w:color w:val="000000"/>
                <w:kern w:val="0"/>
                <w:sz w:val="24"/>
                <w:szCs w:val="24"/>
                <w:lang w:val="en-US" w:eastAsia="zh-CN" w:bidi="ar"/>
              </w:rPr>
              <w:t>2-1</w:t>
            </w:r>
            <w:r>
              <w:rPr>
                <w:rFonts w:hint="eastAsia" w:ascii="Times New Roman" w:hAnsi="Times New Roman" w:eastAsia="宋体" w:cs="Times New Roman"/>
                <w:b/>
                <w:bCs/>
                <w:color w:val="000000"/>
                <w:kern w:val="0"/>
                <w:sz w:val="24"/>
                <w:szCs w:val="24"/>
                <w:lang w:val="en-US" w:eastAsia="zh-CN" w:bidi="ar"/>
              </w:rPr>
              <w:t>5</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现有工程污水总排口监测结果一览表</w:t>
            </w:r>
          </w:p>
          <w:p>
            <w:pPr>
              <w:pStyle w:val="4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111115" cy="2858135"/>
                  <wp:effectExtent l="0" t="0" r="13335" b="18415"/>
                  <wp:docPr id="12" name="图片 11" descr="ae308e22d5a80d5f83080c0e786a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ae308e22d5a80d5f83080c0e786a3de"/>
                          <pic:cNvPicPr>
                            <a:picLocks noChangeAspect="1"/>
                          </pic:cNvPicPr>
                        </pic:nvPicPr>
                        <pic:blipFill>
                          <a:blip r:embed="rId15"/>
                          <a:stretch>
                            <a:fillRect/>
                          </a:stretch>
                        </pic:blipFill>
                        <pic:spPr>
                          <a:xfrm>
                            <a:off x="0" y="0"/>
                            <a:ext cx="5111115" cy="2858135"/>
                          </a:xfrm>
                          <a:prstGeom prst="rect">
                            <a:avLst/>
                          </a:prstGeom>
                          <a:noFill/>
                          <a:ln>
                            <a:noFill/>
                          </a:ln>
                        </pic:spPr>
                      </pic:pic>
                    </a:graphicData>
                  </a:graphic>
                </wp:inline>
              </w:drawing>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监测结果表明，安徽鳌牌新材料有限公司废水出口总铬、六价铬、总镍、总铜、总锌、总铁、化学需氧量、氨氮、pH值、悬浮物、总氮、总磷、石油类污染物均能达到《电镀污染物排放标准》（GB 21900-2008）</w:t>
            </w:r>
            <w:r>
              <w:rPr>
                <w:rFonts w:hint="eastAsia" w:cs="Times New Roman"/>
                <w:snapToGrid/>
                <w:kern w:val="2"/>
                <w:sz w:val="24"/>
                <w:szCs w:val="24"/>
                <w:highlight w:val="none"/>
                <w:lang w:val="en-US" w:eastAsia="zh-CN" w:bidi="ar-SA"/>
              </w:rPr>
              <w:t>及</w:t>
            </w:r>
            <w:r>
              <w:rPr>
                <w:rFonts w:hint="eastAsia" w:ascii="Times New Roman" w:hAnsi="Times New Roman" w:eastAsia="宋体" w:cs="Times New Roman"/>
                <w:snapToGrid/>
                <w:kern w:val="2"/>
                <w:sz w:val="24"/>
                <w:szCs w:val="24"/>
                <w:highlight w:val="none"/>
                <w:lang w:val="en-US" w:eastAsia="zh-CN" w:bidi="ar-SA"/>
              </w:rPr>
              <w:t>《污水排入城镇下水道水质标准》（GB/T31962-2015）中A标准规定的废水污染物排放限值要求。</w:t>
            </w:r>
          </w:p>
          <w:p>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3.3、固废污染防治措施</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现有工程固废按其来源主要分为3类，包括生产过程中产生的一般工业固体废物、危险固体废物以及生活办公区产生的生活垃圾，固体废物产生情况分类核算如下：</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(1</w:t>
            </w:r>
            <w:r>
              <w:rPr>
                <w:rFonts w:hint="eastAsia" w:cs="Times New Roman"/>
                <w:snapToGrid/>
                <w:kern w:val="2"/>
                <w:sz w:val="24"/>
                <w:szCs w:val="24"/>
                <w:highlight w:val="none"/>
                <w:lang w:val="en-US" w:eastAsia="zh-CN" w:bidi="ar-SA"/>
              </w:rPr>
              <w:t>)</w:t>
            </w:r>
            <w:r>
              <w:rPr>
                <w:rFonts w:hint="eastAsia" w:ascii="Times New Roman" w:hAnsi="Times New Roman" w:eastAsia="宋体" w:cs="Times New Roman"/>
                <w:snapToGrid/>
                <w:kern w:val="2"/>
                <w:sz w:val="24"/>
                <w:szCs w:val="24"/>
                <w:highlight w:val="none"/>
                <w:lang w:val="en-US" w:eastAsia="zh-CN" w:bidi="ar-SA"/>
              </w:rPr>
              <w:t>一般工业固体废物：</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①纯水制备反渗透膜：各生产线设有纯水制备系统，采用RO反渗透膜进行纯水制备。根据项目运营情况，每年更换2次反渗透膜，每次更换量约为0.5吨，则每年产生RO反渗透膜1t/a，</w:t>
            </w:r>
            <w:r>
              <w:rPr>
                <w:rFonts w:hint="eastAsia" w:cs="Times New Roman"/>
                <w:snapToGrid/>
                <w:kern w:val="2"/>
                <w:sz w:val="24"/>
                <w:szCs w:val="24"/>
                <w:highlight w:val="none"/>
                <w:lang w:val="en-US" w:eastAsia="zh-CN" w:bidi="ar-SA"/>
              </w:rPr>
              <w:t>作为</w:t>
            </w:r>
            <w:r>
              <w:rPr>
                <w:rFonts w:hint="eastAsia" w:ascii="Times New Roman" w:hAnsi="Times New Roman" w:eastAsia="宋体" w:cs="Times New Roman"/>
                <w:snapToGrid/>
                <w:kern w:val="2"/>
                <w:sz w:val="24"/>
                <w:szCs w:val="24"/>
                <w:highlight w:val="none"/>
                <w:lang w:val="en-US" w:eastAsia="zh-CN" w:bidi="ar-SA"/>
              </w:rPr>
              <w:t>一般固废管理，代码为900-999-99。由设备的保养公司进行更换并回收处理；</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②边角料和一般原材料包装物：项目生产过程中会产生少量的边角料和一般原材料废包装等，产生量约为15t/a，</w:t>
            </w:r>
            <w:r>
              <w:rPr>
                <w:rFonts w:hint="eastAsia" w:cs="Times New Roman"/>
                <w:snapToGrid/>
                <w:kern w:val="2"/>
                <w:sz w:val="24"/>
                <w:szCs w:val="24"/>
                <w:highlight w:val="none"/>
                <w:lang w:val="en-US" w:eastAsia="zh-CN" w:bidi="ar-SA"/>
              </w:rPr>
              <w:t>作为</w:t>
            </w:r>
            <w:r>
              <w:rPr>
                <w:rFonts w:hint="eastAsia" w:ascii="Times New Roman" w:hAnsi="Times New Roman" w:eastAsia="宋体" w:cs="Times New Roman"/>
                <w:snapToGrid/>
                <w:kern w:val="2"/>
                <w:sz w:val="24"/>
                <w:szCs w:val="24"/>
                <w:highlight w:val="none"/>
                <w:lang w:val="en-US" w:eastAsia="zh-CN" w:bidi="ar-SA"/>
              </w:rPr>
              <w:t>一般固废管理，代码为900-999-99。可外售综合利用；</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③工业粉尘和废布袋：现有工程中拉丝工段废气处理设施（袋式除尘器）产生除尘灰和更换的废布袋，产生量约为1t/a，纳入一般固废管理，代码为900-999-66。由于粉尘中主要成分为金属，可外售综合利用。</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一般工业固废共计产生量约</w:t>
            </w:r>
            <w:r>
              <w:rPr>
                <w:rFonts w:hint="eastAsia" w:cs="Times New Roman"/>
                <w:snapToGrid/>
                <w:kern w:val="2"/>
                <w:sz w:val="24"/>
                <w:szCs w:val="24"/>
                <w:highlight w:val="none"/>
                <w:lang w:val="en-US" w:eastAsia="zh-CN" w:bidi="ar-SA"/>
              </w:rPr>
              <w:t>30</w:t>
            </w:r>
            <w:r>
              <w:rPr>
                <w:rFonts w:hint="eastAsia" w:ascii="Times New Roman" w:hAnsi="Times New Roman" w:eastAsia="宋体" w:cs="Times New Roman"/>
                <w:snapToGrid/>
                <w:kern w:val="2"/>
                <w:sz w:val="24"/>
                <w:szCs w:val="24"/>
                <w:highlight w:val="none"/>
                <w:lang w:val="en-US" w:eastAsia="zh-CN" w:bidi="ar-SA"/>
              </w:rPr>
              <w:t>t/a，可利用现有的一般固废暂存间暂存，定期委托专业单位处置。</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(2)危险废物：</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①废含铬雾网格：铬酸雾回收装置过滤网格半年更换一次，会产生少量废含铬雾网格。废含铬雾网格属于《国家危险废物名录》（2016）中的类别“HW49其他废物，非特定行业，900-041-49，含有或沾染毒性、感染性危险废物的废弃包装物、容器、过滤吸附介质”类危险废物。</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②废槽液、槽渣和废水处理污泥：电镀槽液过滤过程及镀槽定期清理过程会产生废槽渣，根据《国家危险废物名录》（2016）电镀废槽液、槽渣和废水处理污泥属于HW17类危险废物，作危废处置。</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③各镀槽的废滤芯、废反渗透膜：废滤芯和废反渗透膜属于“HW49其他废物，非特定行业，900-041-49，含有或沾染毒性、感染性危险废物的废弃包装物、容器、过滤吸附介质”类危险废物。</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④废退漆槽液：电泳生产线的退漆槽液主要成分为硫酸，其中含有被氧化、炭化退除的漆料等杂质。</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⑤废活性炭：废水处理过程采用活性炭进行吸附处理，产生废活性炭。属于“HW49其他废物，非特定行业，900-041-49，含有或沾染毒性、感染性危险废物的废弃包装物、容器、过滤吸附介质”类危险废物。有机废气处理过程中使用的活性炭，属于“HW49其他废物，非特定行业，900-039-49，VOCs治理过程产生的废活性炭”类危险废物。</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⑥化学品废包装：危险化学品的废包装包括含氰化学品废包装桶（袋）、含镍化学品废包装桶（袋）、含铬包装物、酸碱化学品废包装桶（袋）等，属于“HW49其他废物，非特定行业，900-041-49，含有或沾染毒性、感染性危险废物的废弃包装物、容器、过滤吸附介质”类危险废物。</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⑦废漆桶：水性喷涂产生的废水性漆桶作为危险废物管理。</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⑧废矿物油：因机械维修和其他生产项目而产生废矿物油。</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⑨在线监测仪器产生的检测废液：COD、氨氮、总铬、六价铬、总镍在线仪器，在检测过程中，会产生残液。残液收集与检测设备厢内，定期转移处置。</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(3)生活垃圾：委托环卫部门清运处理。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4"/>
                <w:szCs w:val="24"/>
              </w:rPr>
              <w:t>公司现有危废暂存仓库</w:t>
            </w:r>
            <w:r>
              <w:rPr>
                <w:rFonts w:hint="eastAsia" w:ascii="宋体" w:hAnsi="宋体" w:cs="宋体"/>
                <w:color w:val="auto"/>
                <w:sz w:val="24"/>
                <w:szCs w:val="24"/>
                <w:lang w:eastAsia="zh-CN"/>
              </w:rPr>
              <w:t>占地</w:t>
            </w:r>
            <w:r>
              <w:rPr>
                <w:rFonts w:hint="eastAsia" w:ascii="宋体" w:hAnsi="宋体" w:eastAsia="宋体" w:cs="宋体"/>
                <w:color w:val="auto"/>
                <w:sz w:val="24"/>
                <w:szCs w:val="24"/>
              </w:rPr>
              <w:t>约</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0m</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，最大临时贮存量约50t，</w:t>
            </w:r>
            <w:r>
              <w:rPr>
                <w:rFonts w:hint="eastAsia" w:ascii="宋体" w:hAnsi="宋体" w:eastAsia="宋体" w:cs="宋体"/>
                <w:color w:val="auto"/>
                <w:sz w:val="24"/>
                <w:szCs w:val="24"/>
                <w:lang w:eastAsia="zh-CN"/>
              </w:rPr>
              <w:t>并与多</w:t>
            </w:r>
            <w:r>
              <w:rPr>
                <w:rFonts w:hint="eastAsia" w:ascii="宋体" w:hAnsi="宋体" w:eastAsia="宋体" w:cs="宋体"/>
                <w:color w:val="auto"/>
                <w:sz w:val="24"/>
                <w:szCs w:val="24"/>
              </w:rPr>
              <w:t>家有危废处置资质单位签订危废处置合同，</w:t>
            </w:r>
            <w:r>
              <w:rPr>
                <w:rFonts w:hint="eastAsia" w:ascii="宋体" w:hAnsi="宋体" w:cs="宋体"/>
                <w:color w:val="auto"/>
                <w:sz w:val="24"/>
                <w:szCs w:val="24"/>
                <w:lang w:eastAsia="zh-CN"/>
              </w:rPr>
              <w:t>及时转运，确保危废暂存间</w:t>
            </w:r>
            <w:r>
              <w:rPr>
                <w:rFonts w:hint="eastAsia" w:ascii="宋体" w:hAnsi="宋体" w:eastAsia="宋体" w:cs="宋体"/>
                <w:color w:val="auto"/>
                <w:sz w:val="24"/>
                <w:szCs w:val="24"/>
              </w:rPr>
              <w:t>最大</w:t>
            </w:r>
            <w:r>
              <w:rPr>
                <w:rFonts w:hint="eastAsia" w:ascii="宋体" w:hAnsi="宋体" w:cs="宋体"/>
                <w:color w:val="auto"/>
                <w:sz w:val="24"/>
                <w:szCs w:val="24"/>
                <w:lang w:eastAsia="zh-CN"/>
              </w:rPr>
              <w:t>临时贮存</w:t>
            </w:r>
            <w:r>
              <w:rPr>
                <w:rFonts w:hint="eastAsia" w:ascii="宋体" w:hAnsi="宋体" w:eastAsia="宋体" w:cs="宋体"/>
                <w:color w:val="auto"/>
                <w:sz w:val="24"/>
                <w:szCs w:val="24"/>
              </w:rPr>
              <w:t>量</w:t>
            </w:r>
            <w:r>
              <w:rPr>
                <w:rFonts w:hint="eastAsia" w:ascii="宋体" w:hAnsi="宋体" w:cs="宋体"/>
                <w:color w:val="auto"/>
                <w:sz w:val="24"/>
                <w:szCs w:val="24"/>
                <w:lang w:eastAsia="zh-CN"/>
              </w:rPr>
              <w:t>不超过</w:t>
            </w:r>
            <w:r>
              <w:rPr>
                <w:rFonts w:hint="eastAsia" w:ascii="宋体" w:hAnsi="宋体" w:eastAsia="宋体" w:cs="宋体"/>
                <w:color w:val="auto"/>
                <w:sz w:val="24"/>
                <w:szCs w:val="24"/>
              </w:rPr>
              <w:t>30t</w:t>
            </w:r>
            <w:r>
              <w:rPr>
                <w:rFonts w:hint="eastAsia" w:ascii="宋体" w:hAnsi="宋体" w:cs="宋体"/>
                <w:color w:val="auto"/>
                <w:sz w:val="24"/>
                <w:szCs w:val="24"/>
                <w:lang w:eastAsia="zh-CN"/>
              </w:rPr>
              <w:t>，</w:t>
            </w:r>
            <w:r>
              <w:rPr>
                <w:rFonts w:hint="eastAsia"/>
                <w:b w:val="0"/>
                <w:bCs w:val="0"/>
                <w:color w:val="auto"/>
                <w:sz w:val="24"/>
                <w:szCs w:val="24"/>
                <w:highlight w:val="none"/>
                <w:lang w:val="en-US" w:eastAsia="zh-CN"/>
              </w:rPr>
              <w:t>本项目产生危险废物约12</w:t>
            </w:r>
            <w:r>
              <w:rPr>
                <w:rFonts w:hint="default"/>
                <w:b w:val="0"/>
                <w:bCs w:val="0"/>
                <w:color w:val="auto"/>
                <w:sz w:val="24"/>
                <w:szCs w:val="24"/>
                <w:highlight w:val="none"/>
                <w:lang w:val="en-US" w:eastAsia="zh-CN"/>
              </w:rPr>
              <w:t>t</w:t>
            </w:r>
            <w:r>
              <w:rPr>
                <w:rFonts w:hint="eastAsia"/>
                <w:b w:val="0"/>
                <w:bCs w:val="0"/>
                <w:color w:val="auto"/>
                <w:sz w:val="24"/>
                <w:szCs w:val="24"/>
                <w:highlight w:val="none"/>
                <w:lang w:val="en-US" w:eastAsia="zh-CN"/>
              </w:rPr>
              <w:t>/a，现有危废暂存库临时贮存余量满足本项目使用需求</w:t>
            </w:r>
            <w:r>
              <w:rPr>
                <w:rFonts w:hint="eastAsia" w:ascii="宋体" w:hAnsi="宋体" w:eastAsia="宋体" w:cs="宋体"/>
                <w:color w:val="auto"/>
                <w:sz w:val="24"/>
                <w:szCs w:val="24"/>
              </w:rPr>
              <w:t>。</w:t>
            </w:r>
          </w:p>
          <w:p>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color w:val="auto"/>
                <w:kern w:val="2"/>
                <w:sz w:val="24"/>
                <w:szCs w:val="24"/>
                <w:highlight w:val="none"/>
                <w:lang w:val="en-US" w:eastAsia="zh-CN" w:bidi="ar-SA"/>
              </w:rPr>
              <w:t>3.4、噪声污染防治措施</w:t>
            </w:r>
          </w:p>
          <w:p>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napToGrid/>
                <w:kern w:val="2"/>
                <w:sz w:val="24"/>
                <w:szCs w:val="24"/>
                <w:highlight w:val="none"/>
                <w:lang w:val="en-US" w:eastAsia="zh-CN" w:bidi="ar-SA"/>
              </w:rPr>
            </w:pPr>
            <w:r>
              <w:rPr>
                <w:rFonts w:hint="eastAsia" w:ascii="Times New Roman" w:hAnsi="Times New Roman" w:eastAsia="宋体" w:cs="Times New Roman"/>
                <w:snapToGrid/>
                <w:kern w:val="2"/>
                <w:sz w:val="24"/>
                <w:szCs w:val="24"/>
                <w:highlight w:val="none"/>
                <w:lang w:val="en-US" w:eastAsia="zh-CN" w:bidi="ar-SA"/>
              </w:rPr>
              <w:t>根据调查，现有工程主要的噪声源为生产线配套的换风机和废气处理系统配套风机，还有生产线运转时的空压机、纯水制备系统、行车、物件装卸等产生的噪声，由于除风机外的设备基本上都是放置于车间内，在厂房隔声的作用下，外排的噪声相对较小。</w:t>
            </w:r>
          </w:p>
          <w:p>
            <w:pPr>
              <w:pStyle w:val="46"/>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4、现有工程排污许可情况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建设单位于</w:t>
            </w:r>
            <w:r>
              <w:rPr>
                <w:rFonts w:hint="default" w:ascii="Times New Roman" w:hAnsi="Times New Roman" w:eastAsia="宋体" w:cs="Times New Roman"/>
                <w:color w:val="000000"/>
                <w:kern w:val="0"/>
                <w:sz w:val="24"/>
                <w:szCs w:val="24"/>
                <w:highlight w:val="none"/>
                <w:lang w:val="en-US" w:eastAsia="zh-CN" w:bidi="ar"/>
              </w:rPr>
              <w:t>20</w:t>
            </w:r>
            <w:r>
              <w:rPr>
                <w:rFonts w:hint="eastAsia" w:ascii="Times New Roman" w:hAnsi="Times New Roman" w:eastAsia="宋体" w:cs="Times New Roman"/>
                <w:color w:val="000000"/>
                <w:kern w:val="0"/>
                <w:sz w:val="24"/>
                <w:szCs w:val="24"/>
                <w:highlight w:val="none"/>
                <w:lang w:val="en-US" w:eastAsia="zh-CN" w:bidi="ar"/>
              </w:rPr>
              <w:t>20</w:t>
            </w:r>
            <w:r>
              <w:rPr>
                <w:rFonts w:hint="eastAsia" w:ascii="宋体" w:hAnsi="宋体" w:eastAsia="宋体" w:cs="宋体"/>
                <w:color w:val="000000"/>
                <w:kern w:val="0"/>
                <w:sz w:val="24"/>
                <w:szCs w:val="24"/>
                <w:highlight w:val="none"/>
                <w:lang w:val="en-US" w:eastAsia="zh-CN" w:bidi="ar"/>
              </w:rPr>
              <w:t>年12月24日取</w:t>
            </w:r>
            <w:r>
              <w:rPr>
                <w:rFonts w:hint="eastAsia" w:ascii="宋体" w:hAnsi="宋体" w:eastAsia="宋体" w:cs="宋体"/>
                <w:color w:val="000000"/>
                <w:kern w:val="0"/>
                <w:sz w:val="24"/>
                <w:szCs w:val="24"/>
                <w:lang w:val="en-US" w:eastAsia="zh-CN" w:bidi="ar"/>
              </w:rPr>
              <w:t>得了排污许可证，为重点管理，并按照国家有关规定和监测规范开展自行监测。</w:t>
            </w:r>
          </w:p>
          <w:p>
            <w:pPr>
              <w:pStyle w:val="4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根据《排污许可证分类管理名录（2019版）》，本项目所属行业类别为“</w:t>
            </w:r>
            <w:r>
              <w:rPr>
                <w:rFonts w:hint="eastAsia" w:ascii="宋体" w:hAnsi="宋体" w:eastAsia="宋体" w:cs="宋体"/>
                <w:sz w:val="24"/>
                <w:szCs w:val="24"/>
                <w:lang w:val="en-US" w:eastAsia="zh-CN"/>
              </w:rPr>
              <w:t xml:space="preserve">二十七、非金属矿物制品业 </w:t>
            </w:r>
            <w:r>
              <w:rPr>
                <w:rFonts w:hint="default" w:ascii="宋体" w:hAnsi="宋体" w:eastAsia="宋体" w:cs="宋体"/>
                <w:sz w:val="24"/>
                <w:szCs w:val="24"/>
                <w:lang w:val="en-US" w:eastAsia="zh-CN"/>
              </w:rPr>
              <w:t>30 60</w:t>
            </w:r>
            <w:r>
              <w:rPr>
                <w:rFonts w:hint="eastAsia" w:ascii="宋体" w:hAnsi="宋体" w:eastAsia="宋体" w:cs="宋体"/>
                <w:sz w:val="24"/>
                <w:szCs w:val="24"/>
                <w:lang w:val="en-US" w:eastAsia="zh-CN"/>
              </w:rPr>
              <w:t>石墨及其他非金属矿物制品制造</w:t>
            </w:r>
            <w:r>
              <w:rPr>
                <w:rFonts w:hint="default" w:ascii="宋体" w:hAnsi="宋体" w:eastAsia="宋体" w:cs="宋体"/>
                <w:sz w:val="24"/>
                <w:szCs w:val="24"/>
                <w:lang w:val="en-US" w:eastAsia="zh-CN"/>
              </w:rPr>
              <w:t xml:space="preserve">309 </w:t>
            </w:r>
            <w:r>
              <w:rPr>
                <w:rFonts w:hint="eastAsia" w:ascii="宋体" w:hAnsi="宋体" w:eastAsia="宋体" w:cs="宋体"/>
                <w:sz w:val="24"/>
                <w:szCs w:val="24"/>
                <w:lang w:val="en-US" w:eastAsia="zh-CN"/>
              </w:rPr>
              <w:t>其他</w:t>
            </w:r>
            <w:r>
              <w:rPr>
                <w:rFonts w:hint="eastAsia" w:ascii="Times New Roman" w:hAnsi="Times New Roman" w:eastAsia="宋体" w:cs="Times New Roman"/>
                <w:sz w:val="24"/>
                <w:szCs w:val="24"/>
                <w:lang w:val="en-US" w:eastAsia="zh-CN"/>
              </w:rPr>
              <w:t>”，为登记管理，不需要申请取得排污许可证，应当在全国排污许可证管理信息平台填报排污登记表，登记基本信息、污染物排放去向、执行的污染物排放标准以及采取的污染防治措施等信息。</w:t>
            </w:r>
          </w:p>
          <w:p>
            <w:pPr>
              <w:numPr>
                <w:ilvl w:val="0"/>
                <w:numId w:val="0"/>
              </w:numPr>
              <w:adjustRightInd w:val="0"/>
              <w:snapToGrid w:val="0"/>
              <w:rPr>
                <w:rFonts w:hint="eastAsia" w:ascii="宋体" w:hAnsi="宋体"/>
                <w:b w:val="0"/>
                <w:bCs/>
                <w:sz w:val="24"/>
                <w:szCs w:val="24"/>
                <w:lang w:val="en-US" w:eastAsia="zh-CN"/>
              </w:rPr>
            </w:pPr>
          </w:p>
        </w:tc>
      </w:tr>
    </w:tbl>
    <w:p>
      <w:pPr>
        <w:pStyle w:val="17"/>
        <w:jc w:val="center"/>
        <w:rPr>
          <w:rFonts w:ascii="黑体" w:hAnsi="黑体" w:eastAsia="黑体"/>
          <w:snapToGrid w:val="0"/>
          <w:sz w:val="36"/>
          <w:szCs w:val="36"/>
        </w:rPr>
        <w:sectPr>
          <w:footerReference r:id="rId7" w:type="default"/>
          <w:pgSz w:w="11906" w:h="16838"/>
          <w:pgMar w:top="1440" w:right="1083" w:bottom="1440" w:left="1083" w:header="851" w:footer="851" w:gutter="0"/>
          <w:pgNumType w:fmt="decimal"/>
          <w:cols w:space="720" w:num="1"/>
          <w:docGrid w:linePitch="312" w:charSpace="0"/>
        </w:sectPr>
      </w:pPr>
    </w:p>
    <w:p>
      <w:pPr>
        <w:pStyle w:val="17"/>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pPr>
        <w:pStyle w:val="17"/>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5"/>
        <w:gridCol w:w="89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19" w:hRule="atLeast"/>
          <w:jc w:val="center"/>
        </w:trPr>
        <w:tc>
          <w:tcPr>
            <w:tcW w:w="715" w:type="dxa"/>
            <w:noWrap w:val="0"/>
            <w:vAlign w:val="center"/>
          </w:tcPr>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区域</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环境</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质量</w:t>
            </w:r>
          </w:p>
          <w:p>
            <w:pPr>
              <w:adjustRightInd w:val="0"/>
              <w:snapToGrid w:val="0"/>
              <w:jc w:val="center"/>
              <w:rPr>
                <w:rFonts w:ascii="宋体" w:hAnsi="宋体" w:cs="宋体"/>
                <w:kern w:val="0"/>
                <w:szCs w:val="21"/>
              </w:rPr>
            </w:pPr>
            <w:r>
              <w:rPr>
                <w:rFonts w:hint="eastAsia" w:ascii="宋体" w:hAnsi="宋体" w:cs="宋体"/>
                <w:kern w:val="0"/>
                <w:sz w:val="24"/>
                <w:szCs w:val="24"/>
              </w:rPr>
              <w:t>现状</w:t>
            </w:r>
          </w:p>
        </w:tc>
        <w:tc>
          <w:tcPr>
            <w:tcW w:w="8997" w:type="dxa"/>
            <w:noWrap w:val="0"/>
            <w:vAlign w:val="center"/>
          </w:tcPr>
          <w:p>
            <w:pPr>
              <w:widowControl/>
              <w:spacing w:line="360" w:lineRule="auto"/>
              <w:jc w:val="left"/>
              <w:rPr>
                <w:b/>
                <w:bCs/>
                <w:color w:val="000000"/>
                <w:sz w:val="24"/>
                <w:szCs w:val="24"/>
                <w:highlight w:val="none"/>
              </w:rPr>
            </w:pPr>
            <w:r>
              <w:rPr>
                <w:b/>
                <w:bCs/>
                <w:color w:val="000000"/>
                <w:sz w:val="24"/>
                <w:szCs w:val="24"/>
                <w:highlight w:val="none"/>
              </w:rPr>
              <w:t xml:space="preserve">一、大气环境质量现状 </w:t>
            </w:r>
          </w:p>
          <w:p>
            <w:pPr>
              <w:widowControl/>
              <w:spacing w:line="360" w:lineRule="auto"/>
              <w:ind w:firstLine="480" w:firstLineChars="200"/>
              <w:jc w:val="left"/>
              <w:rPr>
                <w:color w:val="000000"/>
                <w:sz w:val="24"/>
                <w:szCs w:val="24"/>
                <w:highlight w:val="none"/>
              </w:rPr>
            </w:pPr>
            <w:r>
              <w:rPr>
                <w:color w:val="000000"/>
                <w:sz w:val="24"/>
                <w:szCs w:val="24"/>
                <w:highlight w:val="none"/>
              </w:rPr>
              <w:t xml:space="preserve">（一）区域环境质量达标情况调查 </w:t>
            </w:r>
          </w:p>
          <w:p>
            <w:pPr>
              <w:widowControl/>
              <w:spacing w:line="360" w:lineRule="auto"/>
              <w:ind w:firstLine="480" w:firstLineChars="200"/>
              <w:jc w:val="left"/>
              <w:rPr>
                <w:color w:val="000000"/>
                <w:sz w:val="24"/>
                <w:szCs w:val="24"/>
                <w:highlight w:val="none"/>
              </w:rPr>
            </w:pPr>
            <w:r>
              <w:rPr>
                <w:rFonts w:hint="eastAsia"/>
                <w:color w:val="000000"/>
                <w:sz w:val="24"/>
                <w:szCs w:val="24"/>
                <w:highlight w:val="none"/>
                <w:lang w:val="en-US" w:eastAsia="zh-CN"/>
              </w:rPr>
              <w:t>本项目位于安徽省六安市六安经济技术开发区，根据《</w:t>
            </w:r>
            <w:r>
              <w:rPr>
                <w:rFonts w:hint="default"/>
                <w:color w:val="000000"/>
                <w:sz w:val="24"/>
                <w:szCs w:val="24"/>
                <w:highlight w:val="none"/>
                <w:lang w:val="en-US" w:eastAsia="zh-CN"/>
              </w:rPr>
              <w:t>2021</w:t>
            </w:r>
            <w:r>
              <w:rPr>
                <w:rFonts w:hint="eastAsia"/>
                <w:color w:val="000000"/>
                <w:sz w:val="24"/>
                <w:szCs w:val="24"/>
                <w:highlight w:val="none"/>
                <w:lang w:val="en-US" w:eastAsia="zh-CN"/>
              </w:rPr>
              <w:t>年六安市环境质量公报》可知，</w:t>
            </w:r>
            <w:r>
              <w:rPr>
                <w:rFonts w:hint="default"/>
                <w:color w:val="000000"/>
                <w:sz w:val="24"/>
                <w:szCs w:val="24"/>
                <w:highlight w:val="none"/>
                <w:lang w:val="en-US" w:eastAsia="zh-CN"/>
              </w:rPr>
              <w:t>2021</w:t>
            </w:r>
            <w:r>
              <w:rPr>
                <w:rFonts w:hint="eastAsia"/>
                <w:color w:val="000000"/>
                <w:sz w:val="24"/>
                <w:szCs w:val="24"/>
                <w:highlight w:val="none"/>
                <w:lang w:val="en-US" w:eastAsia="zh-CN"/>
              </w:rPr>
              <w:t>年六安市城区环境空气质量达标天数比例为</w:t>
            </w:r>
            <w:r>
              <w:rPr>
                <w:rFonts w:hint="default"/>
                <w:color w:val="000000"/>
                <w:sz w:val="24"/>
                <w:szCs w:val="24"/>
                <w:highlight w:val="none"/>
                <w:lang w:val="en-US" w:eastAsia="zh-CN"/>
              </w:rPr>
              <w:t>87.4%</w:t>
            </w:r>
            <w:r>
              <w:rPr>
                <w:rFonts w:hint="eastAsia"/>
                <w:color w:val="000000"/>
                <w:sz w:val="24"/>
                <w:szCs w:val="24"/>
                <w:highlight w:val="none"/>
                <w:lang w:val="en-US" w:eastAsia="zh-CN"/>
              </w:rPr>
              <w:t>。可吸入颗粒物、细颗粒物、二氧化硫和二氧化氮年平均浓度分别为</w:t>
            </w:r>
            <w:r>
              <w:rPr>
                <w:rFonts w:hint="default"/>
                <w:color w:val="000000"/>
                <w:sz w:val="24"/>
                <w:szCs w:val="24"/>
                <w:highlight w:val="none"/>
                <w:lang w:val="en-US" w:eastAsia="zh-CN"/>
              </w:rPr>
              <w:t>63</w:t>
            </w:r>
            <w:r>
              <w:rPr>
                <w:rFonts w:hint="eastAsia"/>
                <w:color w:val="000000"/>
                <w:sz w:val="24"/>
                <w:szCs w:val="24"/>
                <w:highlight w:val="none"/>
                <w:lang w:val="en-US" w:eastAsia="zh-CN"/>
              </w:rPr>
              <w:t>微克</w:t>
            </w:r>
            <w:r>
              <w:rPr>
                <w:rFonts w:hint="default"/>
                <w:color w:val="000000"/>
                <w:sz w:val="24"/>
                <w:szCs w:val="24"/>
                <w:highlight w:val="none"/>
                <w:lang w:val="en-US" w:eastAsia="zh-CN"/>
              </w:rPr>
              <w:t>/</w:t>
            </w:r>
            <w:r>
              <w:rPr>
                <w:rFonts w:hint="eastAsia"/>
                <w:color w:val="000000"/>
                <w:sz w:val="24"/>
                <w:szCs w:val="24"/>
                <w:highlight w:val="none"/>
                <w:lang w:val="en-US" w:eastAsia="zh-CN"/>
              </w:rPr>
              <w:t>立方米、</w:t>
            </w:r>
            <w:r>
              <w:rPr>
                <w:rFonts w:hint="default"/>
                <w:color w:val="000000"/>
                <w:sz w:val="24"/>
                <w:szCs w:val="24"/>
                <w:highlight w:val="none"/>
                <w:lang w:val="en-US" w:eastAsia="zh-CN"/>
              </w:rPr>
              <w:t>32</w:t>
            </w:r>
            <w:r>
              <w:rPr>
                <w:rFonts w:hint="eastAsia"/>
                <w:color w:val="000000"/>
                <w:sz w:val="24"/>
                <w:szCs w:val="24"/>
                <w:highlight w:val="none"/>
                <w:lang w:val="en-US" w:eastAsia="zh-CN"/>
              </w:rPr>
              <w:t>微克</w:t>
            </w:r>
            <w:r>
              <w:rPr>
                <w:rFonts w:hint="default"/>
                <w:color w:val="000000"/>
                <w:sz w:val="24"/>
                <w:szCs w:val="24"/>
                <w:highlight w:val="none"/>
                <w:lang w:val="en-US" w:eastAsia="zh-CN"/>
              </w:rPr>
              <w:t>/</w:t>
            </w:r>
            <w:r>
              <w:rPr>
                <w:rFonts w:hint="eastAsia"/>
                <w:color w:val="000000"/>
                <w:sz w:val="24"/>
                <w:szCs w:val="24"/>
                <w:highlight w:val="none"/>
                <w:lang w:val="en-US" w:eastAsia="zh-CN"/>
              </w:rPr>
              <w:t>立方米、</w:t>
            </w:r>
            <w:r>
              <w:rPr>
                <w:rFonts w:hint="default"/>
                <w:color w:val="000000"/>
                <w:sz w:val="24"/>
                <w:szCs w:val="24"/>
                <w:highlight w:val="none"/>
                <w:lang w:val="en-US" w:eastAsia="zh-CN"/>
              </w:rPr>
              <w:t>6</w:t>
            </w:r>
            <w:r>
              <w:rPr>
                <w:rFonts w:hint="eastAsia"/>
                <w:color w:val="000000"/>
                <w:sz w:val="24"/>
                <w:szCs w:val="24"/>
                <w:highlight w:val="none"/>
                <w:lang w:val="en-US" w:eastAsia="zh-CN"/>
              </w:rPr>
              <w:t>微克</w:t>
            </w:r>
            <w:r>
              <w:rPr>
                <w:rFonts w:hint="default"/>
                <w:color w:val="000000"/>
                <w:sz w:val="24"/>
                <w:szCs w:val="24"/>
                <w:highlight w:val="none"/>
                <w:lang w:val="en-US" w:eastAsia="zh-CN"/>
              </w:rPr>
              <w:t>/</w:t>
            </w:r>
            <w:r>
              <w:rPr>
                <w:rFonts w:hint="eastAsia"/>
                <w:color w:val="000000"/>
                <w:sz w:val="24"/>
                <w:szCs w:val="24"/>
                <w:highlight w:val="none"/>
                <w:lang w:val="en-US" w:eastAsia="zh-CN"/>
              </w:rPr>
              <w:t>立方米和</w:t>
            </w:r>
            <w:r>
              <w:rPr>
                <w:rFonts w:hint="default"/>
                <w:color w:val="000000"/>
                <w:sz w:val="24"/>
                <w:szCs w:val="24"/>
                <w:highlight w:val="none"/>
                <w:lang w:val="en-US" w:eastAsia="zh-CN"/>
              </w:rPr>
              <w:t>25</w:t>
            </w:r>
            <w:r>
              <w:rPr>
                <w:rFonts w:hint="eastAsia"/>
                <w:color w:val="000000"/>
                <w:sz w:val="24"/>
                <w:szCs w:val="24"/>
                <w:highlight w:val="none"/>
                <w:lang w:val="en-US" w:eastAsia="zh-CN"/>
              </w:rPr>
              <w:t>微克</w:t>
            </w:r>
            <w:r>
              <w:rPr>
                <w:rFonts w:hint="default"/>
                <w:color w:val="000000"/>
                <w:sz w:val="24"/>
                <w:szCs w:val="24"/>
                <w:highlight w:val="none"/>
                <w:lang w:val="en-US" w:eastAsia="zh-CN"/>
              </w:rPr>
              <w:t>/</w:t>
            </w:r>
            <w:r>
              <w:rPr>
                <w:rFonts w:hint="eastAsia"/>
                <w:color w:val="000000"/>
                <w:sz w:val="24"/>
                <w:szCs w:val="24"/>
                <w:highlight w:val="none"/>
                <w:lang w:val="en-US" w:eastAsia="zh-CN"/>
              </w:rPr>
              <w:t>立方米，一氧化碳统计浓度为</w:t>
            </w:r>
            <w:r>
              <w:rPr>
                <w:rFonts w:hint="default"/>
                <w:color w:val="000000"/>
                <w:sz w:val="24"/>
                <w:szCs w:val="24"/>
                <w:highlight w:val="none"/>
                <w:lang w:val="en-US" w:eastAsia="zh-CN"/>
              </w:rPr>
              <w:t>1.0</w:t>
            </w:r>
            <w:r>
              <w:rPr>
                <w:rFonts w:hint="eastAsia"/>
                <w:color w:val="000000"/>
                <w:sz w:val="24"/>
                <w:szCs w:val="24"/>
                <w:highlight w:val="none"/>
                <w:lang w:val="en-US" w:eastAsia="zh-CN"/>
              </w:rPr>
              <w:t>毫克</w:t>
            </w:r>
            <w:r>
              <w:rPr>
                <w:rFonts w:hint="default"/>
                <w:color w:val="000000"/>
                <w:sz w:val="24"/>
                <w:szCs w:val="24"/>
                <w:highlight w:val="none"/>
                <w:lang w:val="en-US" w:eastAsia="zh-CN"/>
              </w:rPr>
              <w:t>/</w:t>
            </w:r>
            <w:r>
              <w:rPr>
                <w:rFonts w:hint="eastAsia"/>
                <w:color w:val="000000"/>
                <w:sz w:val="24"/>
                <w:szCs w:val="24"/>
                <w:highlight w:val="none"/>
                <w:lang w:val="en-US" w:eastAsia="zh-CN"/>
              </w:rPr>
              <w:t>立方米，臭氧统计浓度为</w:t>
            </w:r>
            <w:r>
              <w:rPr>
                <w:rFonts w:hint="default"/>
                <w:color w:val="000000"/>
                <w:sz w:val="24"/>
                <w:szCs w:val="24"/>
                <w:highlight w:val="none"/>
                <w:lang w:val="en-US" w:eastAsia="zh-CN"/>
              </w:rPr>
              <w:t>145</w:t>
            </w:r>
            <w:r>
              <w:rPr>
                <w:rFonts w:hint="eastAsia"/>
                <w:color w:val="000000"/>
                <w:sz w:val="24"/>
                <w:szCs w:val="24"/>
                <w:highlight w:val="none"/>
                <w:lang w:val="en-US" w:eastAsia="zh-CN"/>
              </w:rPr>
              <w:t>微克</w:t>
            </w:r>
            <w:r>
              <w:rPr>
                <w:rFonts w:hint="default"/>
                <w:color w:val="000000"/>
                <w:sz w:val="24"/>
                <w:szCs w:val="24"/>
                <w:highlight w:val="none"/>
                <w:lang w:val="en-US" w:eastAsia="zh-CN"/>
              </w:rPr>
              <w:t>/</w:t>
            </w:r>
            <w:r>
              <w:rPr>
                <w:rFonts w:hint="eastAsia"/>
                <w:color w:val="000000"/>
                <w:sz w:val="24"/>
                <w:szCs w:val="24"/>
                <w:highlight w:val="none"/>
                <w:lang w:val="en-US" w:eastAsia="zh-CN"/>
              </w:rPr>
              <w:t xml:space="preserve">立方米。项目所在区域环境空气质量现状评价见下表。 </w:t>
            </w:r>
          </w:p>
          <w:p>
            <w:pPr>
              <w:keepNext w:val="0"/>
              <w:keepLines w:val="0"/>
              <w:pageBreakBefore w:val="0"/>
              <w:widowControl/>
              <w:kinsoku/>
              <w:wordWrap/>
              <w:overflowPunct/>
              <w:topLinePunct w:val="0"/>
              <w:autoSpaceDE/>
              <w:autoSpaceDN/>
              <w:bidi w:val="0"/>
              <w:adjustRightInd/>
              <w:snapToGrid/>
              <w:spacing w:line="240" w:lineRule="auto"/>
              <w:ind w:firstLine="482" w:firstLineChars="200"/>
              <w:jc w:val="center"/>
              <w:textAlignment w:val="auto"/>
              <w:rPr>
                <w:color w:val="000000"/>
                <w:sz w:val="24"/>
                <w:szCs w:val="24"/>
                <w:highlight w:val="none"/>
                <w:vertAlign w:val="baseline"/>
              </w:rPr>
            </w:pPr>
            <w:r>
              <w:rPr>
                <w:b/>
                <w:bCs/>
                <w:color w:val="000000"/>
                <w:sz w:val="24"/>
                <w:szCs w:val="24"/>
                <w:highlight w:val="none"/>
              </w:rPr>
              <w:t>表</w:t>
            </w:r>
            <w:r>
              <w:rPr>
                <w:rFonts w:hint="eastAsia"/>
                <w:b/>
                <w:bCs/>
                <w:color w:val="000000"/>
                <w:sz w:val="24"/>
                <w:szCs w:val="24"/>
                <w:highlight w:val="none"/>
                <w:lang w:val="en-US" w:eastAsia="zh-CN"/>
              </w:rPr>
              <w:t>3-1</w:t>
            </w:r>
            <w:r>
              <w:rPr>
                <w:b/>
                <w:bCs/>
                <w:color w:val="000000"/>
                <w:sz w:val="24"/>
                <w:szCs w:val="24"/>
                <w:highlight w:val="none"/>
              </w:rPr>
              <w:t xml:space="preserve"> 区域空气质量现状评价表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469"/>
              <w:gridCol w:w="1717"/>
              <w:gridCol w:w="1588"/>
              <w:gridCol w:w="1243"/>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eastAsia="zh-CN"/>
                    </w:rPr>
                  </w:pPr>
                  <w:r>
                    <w:rPr>
                      <w:rFonts w:hint="default" w:ascii="Times New Roman" w:hAnsi="Times New Roman" w:eastAsia="宋体" w:cs="Times New Roman"/>
                      <w:color w:val="000000"/>
                      <w:sz w:val="21"/>
                      <w:szCs w:val="21"/>
                      <w:highlight w:val="none"/>
                      <w:vertAlign w:val="baseline"/>
                      <w:lang w:eastAsia="zh-CN"/>
                    </w:rPr>
                    <w:t>污染物</w:t>
                  </w:r>
                </w:p>
              </w:tc>
              <w:tc>
                <w:tcPr>
                  <w:tcW w:w="1407"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年评价指标</w:t>
                  </w:r>
                </w:p>
              </w:tc>
              <w:tc>
                <w:tcPr>
                  <w:tcW w:w="978"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现状浓度（μg/m³）</w:t>
                  </w:r>
                </w:p>
              </w:tc>
              <w:tc>
                <w:tcPr>
                  <w:tcW w:w="905"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eastAsia="zh-CN"/>
                    </w:rPr>
                  </w:pPr>
                  <w:r>
                    <w:rPr>
                      <w:rFonts w:hint="default" w:ascii="Times New Roman" w:hAnsi="Times New Roman" w:eastAsia="宋体" w:cs="Times New Roman"/>
                      <w:color w:val="000000"/>
                      <w:sz w:val="21"/>
                      <w:szCs w:val="21"/>
                      <w:highlight w:val="none"/>
                      <w:vertAlign w:val="baseline"/>
                      <w:lang w:eastAsia="zh-CN"/>
                    </w:rPr>
                    <w:t>标准值</w:t>
                  </w:r>
                  <w:r>
                    <w:rPr>
                      <w:rFonts w:hint="default" w:ascii="Times New Roman" w:hAnsi="Times New Roman" w:eastAsia="宋体" w:cs="Times New Roman"/>
                      <w:color w:val="000000"/>
                      <w:sz w:val="21"/>
                      <w:szCs w:val="21"/>
                      <w:highlight w:val="none"/>
                      <w:vertAlign w:val="baseline"/>
                      <w:lang w:val="en-US" w:eastAsia="zh-CN"/>
                    </w:rPr>
                    <w:t>（μg/m³）</w:t>
                  </w:r>
                </w:p>
              </w:tc>
              <w:tc>
                <w:tcPr>
                  <w:tcW w:w="708"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占标率（%）</w:t>
                  </w:r>
                </w:p>
              </w:tc>
              <w:tc>
                <w:tcPr>
                  <w:tcW w:w="476"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SO</w:t>
                  </w:r>
                  <w:r>
                    <w:rPr>
                      <w:rFonts w:hint="default" w:ascii="Times New Roman" w:hAnsi="Times New Roman" w:eastAsia="宋体" w:cs="Times New Roman"/>
                      <w:color w:val="000000"/>
                      <w:sz w:val="21"/>
                      <w:szCs w:val="21"/>
                      <w:highlight w:val="none"/>
                      <w:vertAlign w:val="subscript"/>
                      <w:lang w:val="en-US" w:eastAsia="zh-CN"/>
                    </w:rPr>
                    <w:t>2</w:t>
                  </w:r>
                </w:p>
              </w:tc>
              <w:tc>
                <w:tcPr>
                  <w:tcW w:w="1407"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年平均质量浓度</w:t>
                  </w:r>
                </w:p>
              </w:tc>
              <w:tc>
                <w:tcPr>
                  <w:tcW w:w="978"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6</w:t>
                  </w:r>
                </w:p>
              </w:tc>
              <w:tc>
                <w:tcPr>
                  <w:tcW w:w="905"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60</w:t>
                  </w:r>
                </w:p>
              </w:tc>
              <w:tc>
                <w:tcPr>
                  <w:tcW w:w="708"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10</w:t>
                  </w:r>
                </w:p>
              </w:tc>
              <w:tc>
                <w:tcPr>
                  <w:tcW w:w="476"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eastAsia="zh-CN"/>
                    </w:rPr>
                  </w:pPr>
                  <w:r>
                    <w:rPr>
                      <w:rFonts w:hint="default" w:ascii="Times New Roman" w:hAnsi="Times New Roman" w:eastAsia="宋体" w:cs="Times New Roman"/>
                      <w:color w:val="000000"/>
                      <w:sz w:val="21"/>
                      <w:szCs w:val="21"/>
                      <w:highlight w:val="none"/>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NO</w:t>
                  </w:r>
                  <w:r>
                    <w:rPr>
                      <w:rFonts w:hint="default" w:ascii="Times New Roman" w:hAnsi="Times New Roman" w:eastAsia="宋体" w:cs="Times New Roman"/>
                      <w:color w:val="000000"/>
                      <w:sz w:val="21"/>
                      <w:szCs w:val="21"/>
                      <w:highlight w:val="none"/>
                      <w:vertAlign w:val="subscript"/>
                      <w:lang w:val="en-US" w:eastAsia="zh-CN"/>
                    </w:rPr>
                    <w:t>2</w:t>
                  </w:r>
                </w:p>
              </w:tc>
              <w:tc>
                <w:tcPr>
                  <w:tcW w:w="1407"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年平均质量浓度</w:t>
                  </w:r>
                </w:p>
              </w:tc>
              <w:tc>
                <w:tcPr>
                  <w:tcW w:w="978"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25</w:t>
                  </w:r>
                </w:p>
              </w:tc>
              <w:tc>
                <w:tcPr>
                  <w:tcW w:w="905"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40</w:t>
                  </w:r>
                </w:p>
              </w:tc>
              <w:tc>
                <w:tcPr>
                  <w:tcW w:w="708"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62.5</w:t>
                  </w:r>
                </w:p>
              </w:tc>
              <w:tc>
                <w:tcPr>
                  <w:tcW w:w="476"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O</w:t>
                  </w:r>
                  <w:r>
                    <w:rPr>
                      <w:rFonts w:hint="default" w:ascii="Times New Roman" w:hAnsi="Times New Roman" w:eastAsia="宋体" w:cs="Times New Roman"/>
                      <w:color w:val="000000"/>
                      <w:sz w:val="21"/>
                      <w:szCs w:val="21"/>
                      <w:highlight w:val="none"/>
                      <w:vertAlign w:val="subscript"/>
                      <w:lang w:val="en-US" w:eastAsia="zh-CN"/>
                    </w:rPr>
                    <w:t>3</w:t>
                  </w:r>
                </w:p>
              </w:tc>
              <w:tc>
                <w:tcPr>
                  <w:tcW w:w="1407"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日最大八小时平均浓度第90百分位浓度</w:t>
                  </w:r>
                </w:p>
              </w:tc>
              <w:tc>
                <w:tcPr>
                  <w:tcW w:w="978"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145</w:t>
                  </w:r>
                </w:p>
              </w:tc>
              <w:tc>
                <w:tcPr>
                  <w:tcW w:w="905"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160</w:t>
                  </w:r>
                </w:p>
              </w:tc>
              <w:tc>
                <w:tcPr>
                  <w:tcW w:w="708"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90.6</w:t>
                  </w:r>
                </w:p>
              </w:tc>
              <w:tc>
                <w:tcPr>
                  <w:tcW w:w="476"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PM</w:t>
                  </w:r>
                  <w:r>
                    <w:rPr>
                      <w:rFonts w:hint="default" w:ascii="Times New Roman" w:hAnsi="Times New Roman" w:eastAsia="宋体" w:cs="Times New Roman"/>
                      <w:color w:val="000000"/>
                      <w:sz w:val="21"/>
                      <w:szCs w:val="21"/>
                      <w:highlight w:val="none"/>
                      <w:vertAlign w:val="subscript"/>
                      <w:lang w:val="en-US" w:eastAsia="zh-CN"/>
                    </w:rPr>
                    <w:t>10</w:t>
                  </w:r>
                </w:p>
              </w:tc>
              <w:tc>
                <w:tcPr>
                  <w:tcW w:w="1407"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年平均质量浓度</w:t>
                  </w:r>
                </w:p>
              </w:tc>
              <w:tc>
                <w:tcPr>
                  <w:tcW w:w="978"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63</w:t>
                  </w:r>
                </w:p>
              </w:tc>
              <w:tc>
                <w:tcPr>
                  <w:tcW w:w="905"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70</w:t>
                  </w:r>
                </w:p>
              </w:tc>
              <w:tc>
                <w:tcPr>
                  <w:tcW w:w="708"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90</w:t>
                  </w:r>
                </w:p>
              </w:tc>
              <w:tc>
                <w:tcPr>
                  <w:tcW w:w="476"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PM</w:t>
                  </w:r>
                  <w:r>
                    <w:rPr>
                      <w:rFonts w:hint="default" w:ascii="Times New Roman" w:hAnsi="Times New Roman" w:eastAsia="宋体" w:cs="Times New Roman"/>
                      <w:color w:val="000000"/>
                      <w:sz w:val="21"/>
                      <w:szCs w:val="21"/>
                      <w:highlight w:val="none"/>
                      <w:vertAlign w:val="subscript"/>
                      <w:lang w:val="en-US" w:eastAsia="zh-CN"/>
                    </w:rPr>
                    <w:t>2.5</w:t>
                  </w:r>
                </w:p>
              </w:tc>
              <w:tc>
                <w:tcPr>
                  <w:tcW w:w="1407"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年平均质量浓度</w:t>
                  </w:r>
                </w:p>
              </w:tc>
              <w:tc>
                <w:tcPr>
                  <w:tcW w:w="978"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32</w:t>
                  </w:r>
                </w:p>
              </w:tc>
              <w:tc>
                <w:tcPr>
                  <w:tcW w:w="905"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35</w:t>
                  </w:r>
                </w:p>
              </w:tc>
              <w:tc>
                <w:tcPr>
                  <w:tcW w:w="708"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91.4</w:t>
                  </w:r>
                </w:p>
              </w:tc>
              <w:tc>
                <w:tcPr>
                  <w:tcW w:w="476"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CO</w:t>
                  </w:r>
                </w:p>
              </w:tc>
              <w:tc>
                <w:tcPr>
                  <w:tcW w:w="1407"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日均值第95百分位浓度</w:t>
                  </w:r>
                </w:p>
              </w:tc>
              <w:tc>
                <w:tcPr>
                  <w:tcW w:w="978"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1000</w:t>
                  </w:r>
                </w:p>
              </w:tc>
              <w:tc>
                <w:tcPr>
                  <w:tcW w:w="905"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4000</w:t>
                  </w:r>
                </w:p>
              </w:tc>
              <w:tc>
                <w:tcPr>
                  <w:tcW w:w="708"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25</w:t>
                  </w:r>
                </w:p>
              </w:tc>
              <w:tc>
                <w:tcPr>
                  <w:tcW w:w="476" w:type="pct"/>
                  <w:noWrap w:val="0"/>
                  <w:vAlign w:val="center"/>
                </w:tcPr>
                <w:p>
                  <w:pPr>
                    <w:widowControl/>
                    <w:spacing w:line="240" w:lineRule="auto"/>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eastAsia="zh-CN"/>
                    </w:rPr>
                    <w:t>达标</w:t>
                  </w:r>
                </w:p>
              </w:tc>
            </w:tr>
          </w:tbl>
          <w:p>
            <w:pPr>
              <w:widowControl/>
              <w:spacing w:line="360" w:lineRule="auto"/>
              <w:ind w:firstLine="480" w:firstLineChars="200"/>
              <w:jc w:val="left"/>
              <w:rPr>
                <w:color w:val="000000"/>
                <w:sz w:val="24"/>
                <w:szCs w:val="24"/>
                <w:highlight w:val="none"/>
              </w:rPr>
            </w:pPr>
            <w:r>
              <w:rPr>
                <w:rFonts w:hint="eastAsia"/>
                <w:color w:val="000000"/>
                <w:sz w:val="24"/>
                <w:szCs w:val="24"/>
                <w:highlight w:val="none"/>
                <w:lang w:val="en-US" w:eastAsia="zh-CN"/>
              </w:rPr>
              <w:t>综上分析，</w:t>
            </w:r>
            <w:r>
              <w:rPr>
                <w:rFonts w:hint="default"/>
                <w:color w:val="000000"/>
                <w:sz w:val="24"/>
                <w:szCs w:val="24"/>
                <w:highlight w:val="none"/>
                <w:lang w:val="en-US" w:eastAsia="zh-CN"/>
              </w:rPr>
              <w:t>2021</w:t>
            </w:r>
            <w:r>
              <w:rPr>
                <w:rFonts w:hint="eastAsia"/>
                <w:color w:val="000000"/>
                <w:sz w:val="24"/>
                <w:szCs w:val="24"/>
                <w:highlight w:val="none"/>
                <w:lang w:val="en-US" w:eastAsia="zh-CN"/>
              </w:rPr>
              <w:t>年六安市城区环境空气质量达标，项目所在区域大气环境为达标区。</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000000"/>
                <w:sz w:val="24"/>
                <w:szCs w:val="24"/>
                <w:highlight w:val="none"/>
              </w:rPr>
            </w:pPr>
            <w:r>
              <w:rPr>
                <w:rFonts w:hint="eastAsia"/>
                <w:color w:val="000000"/>
                <w:sz w:val="24"/>
                <w:szCs w:val="24"/>
                <w:highlight w:val="none"/>
              </w:rPr>
              <w:t>（二）特征因子补充监测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color w:val="000000"/>
                <w:sz w:val="24"/>
                <w:szCs w:val="24"/>
                <w:highlight w:val="none"/>
              </w:rPr>
            </w:pPr>
            <w:r>
              <w:rPr>
                <w:color w:val="000000"/>
                <w:sz w:val="24"/>
                <w:szCs w:val="24"/>
                <w:highlight w:val="none"/>
              </w:rPr>
              <w:t>根据《建设项目环境影响报告表编制技术指南（污染影响类）（试行）》：</w:t>
            </w:r>
            <w:r>
              <w:rPr>
                <w:rFonts w:hint="eastAsia"/>
                <w:color w:val="000000"/>
                <w:sz w:val="24"/>
                <w:szCs w:val="24"/>
                <w:highlight w:val="none"/>
              </w:rPr>
              <w:t>“</w:t>
            </w:r>
            <w:r>
              <w:rPr>
                <w:color w:val="000000"/>
                <w:sz w:val="24"/>
                <w:szCs w:val="24"/>
                <w:highlight w:val="none"/>
              </w:rPr>
              <w:t>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r>
              <w:rPr>
                <w:rFonts w:hint="eastAsia"/>
                <w:color w:val="000000"/>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color w:val="000000"/>
                <w:kern w:val="0"/>
                <w:sz w:val="24"/>
                <w:szCs w:val="24"/>
                <w:highlight w:val="none"/>
                <w:lang w:bidi="ar"/>
              </w:rPr>
            </w:pPr>
            <w:r>
              <w:rPr>
                <w:rFonts w:hint="eastAsia"/>
                <w:color w:val="000000"/>
                <w:kern w:val="0"/>
                <w:sz w:val="24"/>
                <w:szCs w:val="24"/>
                <w:highlight w:val="none"/>
                <w:lang w:val="en-US" w:eastAsia="zh-CN" w:bidi="ar"/>
              </w:rPr>
              <w:t>本项目位于安徽省六安市六安经济技术开发区清风路73号，</w:t>
            </w:r>
            <w:r>
              <w:rPr>
                <w:rFonts w:hint="eastAsia" w:ascii="Times New Roman" w:hAnsi="Times New Roman" w:eastAsia="宋体" w:cs="Times New Roman"/>
                <w:sz w:val="24"/>
                <w:szCs w:val="24"/>
                <w:highlight w:val="none"/>
                <w:lang w:eastAsia="zh-CN"/>
              </w:rPr>
              <w:t>安徽鳌牌新材料有限公司</w:t>
            </w:r>
            <w:r>
              <w:rPr>
                <w:rFonts w:hint="eastAsia" w:ascii="Times New Roman" w:hAnsi="Times New Roman" w:eastAsia="宋体" w:cs="Times New Roman"/>
                <w:sz w:val="24"/>
                <w:szCs w:val="24"/>
                <w:highlight w:val="none"/>
                <w:lang w:val="en-US" w:eastAsia="zh-CN"/>
              </w:rPr>
              <w:t>4#车间二楼</w:t>
            </w:r>
            <w:r>
              <w:rPr>
                <w:rFonts w:hint="eastAsia"/>
                <w:color w:val="000000"/>
                <w:kern w:val="0"/>
                <w:sz w:val="24"/>
                <w:szCs w:val="24"/>
                <w:highlight w:val="none"/>
                <w:lang w:val="en-US" w:eastAsia="zh-CN" w:bidi="ar"/>
              </w:rPr>
              <w:t>，特定因子氯化氢、硫酸雾质量现状引用</w:t>
            </w:r>
            <w:r>
              <w:rPr>
                <w:rFonts w:hint="default"/>
                <w:color w:val="000000"/>
                <w:kern w:val="0"/>
                <w:sz w:val="24"/>
                <w:szCs w:val="24"/>
                <w:highlight w:val="none"/>
                <w:lang w:val="en-US" w:eastAsia="zh-CN" w:bidi="ar"/>
              </w:rPr>
              <w:t>2020年4月8日</w:t>
            </w:r>
            <w:r>
              <w:rPr>
                <w:rFonts w:hint="eastAsia"/>
                <w:color w:val="000000"/>
                <w:kern w:val="0"/>
                <w:sz w:val="24"/>
                <w:szCs w:val="24"/>
                <w:highlight w:val="none"/>
                <w:lang w:val="en-US" w:eastAsia="zh-CN" w:bidi="ar"/>
              </w:rPr>
              <w:t>～</w:t>
            </w:r>
            <w:r>
              <w:rPr>
                <w:rFonts w:hint="default"/>
                <w:color w:val="000000"/>
                <w:kern w:val="0"/>
                <w:sz w:val="24"/>
                <w:szCs w:val="24"/>
                <w:highlight w:val="none"/>
                <w:lang w:val="en-US" w:eastAsia="zh-CN" w:bidi="ar"/>
              </w:rPr>
              <w:t>4月14日</w:t>
            </w:r>
            <w:r>
              <w:rPr>
                <w:rFonts w:hint="eastAsia"/>
                <w:color w:val="000000"/>
                <w:kern w:val="0"/>
                <w:sz w:val="24"/>
                <w:szCs w:val="24"/>
                <w:highlight w:val="none"/>
                <w:lang w:val="en-US" w:eastAsia="zh-CN" w:bidi="ar"/>
              </w:rPr>
              <w:t>《六安市东片区（六安市经济开发区）规划环境影响跟踪评价报告书》的环境现状监测数据。本项目选取其部分监测因子（氯化氢、硫酸雾）在寿春小区、真善美幼儿园、六安中学、东城御景小区和双墩小学的监测数据，与本项目废气污染物特征因子类似，最远监测点位（寿春小区）距本项目约3600</w:t>
            </w:r>
            <w:r>
              <w:rPr>
                <w:rFonts w:hint="default"/>
                <w:color w:val="000000"/>
                <w:kern w:val="0"/>
                <w:sz w:val="24"/>
                <w:szCs w:val="24"/>
                <w:highlight w:val="none"/>
                <w:lang w:val="en-US" w:eastAsia="zh-CN" w:bidi="ar"/>
              </w:rPr>
              <w:t>m</w:t>
            </w:r>
            <w:r>
              <w:rPr>
                <w:rFonts w:hint="eastAsia"/>
                <w:color w:val="000000"/>
                <w:kern w:val="0"/>
                <w:sz w:val="24"/>
                <w:szCs w:val="24"/>
                <w:highlight w:val="none"/>
                <w:lang w:val="en-US" w:eastAsia="zh-CN" w:bidi="ar"/>
              </w:rPr>
              <w:t>，监测点能够满足本项目空气现状监测需求</w:t>
            </w:r>
            <w:r>
              <w:rPr>
                <w:color w:val="000000"/>
                <w:kern w:val="0"/>
                <w:sz w:val="24"/>
                <w:szCs w:val="24"/>
                <w:highlight w:val="none"/>
                <w:lang w:bidi="ar"/>
              </w:rPr>
              <w:t>，监测点位信息见表</w:t>
            </w:r>
            <w:r>
              <w:rPr>
                <w:rFonts w:hint="eastAsia"/>
                <w:color w:val="000000"/>
                <w:kern w:val="0"/>
                <w:sz w:val="24"/>
                <w:szCs w:val="24"/>
                <w:highlight w:val="none"/>
                <w:lang w:val="en-US" w:eastAsia="zh-CN" w:bidi="ar"/>
              </w:rPr>
              <w:t>3-2</w:t>
            </w:r>
            <w:r>
              <w:rPr>
                <w:color w:val="000000"/>
                <w:kern w:val="0"/>
                <w:sz w:val="24"/>
                <w:szCs w:val="24"/>
                <w:highlight w:val="none"/>
                <w:lang w:bidi="ar"/>
              </w:rPr>
              <w:t>，监测点位图见</w:t>
            </w:r>
            <w:r>
              <w:rPr>
                <w:rFonts w:hint="eastAsia"/>
                <w:color w:val="000000"/>
                <w:kern w:val="0"/>
                <w:sz w:val="24"/>
                <w:szCs w:val="24"/>
                <w:highlight w:val="none"/>
                <w:lang w:eastAsia="zh-CN" w:bidi="ar"/>
              </w:rPr>
              <w:t>下</w:t>
            </w:r>
            <w:r>
              <w:rPr>
                <w:color w:val="000000"/>
                <w:kern w:val="0"/>
                <w:sz w:val="24"/>
                <w:szCs w:val="24"/>
                <w:highlight w:val="none"/>
                <w:lang w:bidi="ar"/>
              </w:rPr>
              <w:t>图</w:t>
            </w:r>
            <w:r>
              <w:rPr>
                <w:rFonts w:hint="eastAsia"/>
                <w:color w:val="000000"/>
                <w:kern w:val="0"/>
                <w:sz w:val="24"/>
                <w:szCs w:val="24"/>
                <w:highlight w:val="none"/>
                <w:lang w:val="en-US" w:eastAsia="zh-CN" w:bidi="ar"/>
              </w:rPr>
              <w:t>3-1</w:t>
            </w:r>
            <w:r>
              <w:rPr>
                <w:color w:val="000000"/>
                <w:kern w:val="0"/>
                <w:sz w:val="24"/>
                <w:szCs w:val="24"/>
                <w:highlight w:val="none"/>
                <w:lang w:bidi="ar"/>
              </w:rPr>
              <w:t>，监测结果见表</w:t>
            </w:r>
            <w:r>
              <w:rPr>
                <w:rFonts w:hint="eastAsia"/>
                <w:color w:val="000000"/>
                <w:kern w:val="0"/>
                <w:sz w:val="24"/>
                <w:szCs w:val="24"/>
                <w:highlight w:val="none"/>
                <w:lang w:val="en-US" w:eastAsia="zh-CN" w:bidi="ar"/>
              </w:rPr>
              <w:t>3-3</w:t>
            </w:r>
            <w:r>
              <w:rPr>
                <w:color w:val="000000"/>
                <w:kern w:val="0"/>
                <w:sz w:val="24"/>
                <w:szCs w:val="24"/>
                <w:highlight w:val="none"/>
                <w:lang w:bidi="ar"/>
              </w:rPr>
              <w:t>所示。</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kern w:val="0"/>
                <w:szCs w:val="21"/>
              </w:rPr>
            </w:pPr>
            <w:r>
              <w:rPr>
                <w:b/>
                <w:bCs/>
                <w:color w:val="000000"/>
                <w:highlight w:val="none"/>
              </w:rPr>
              <w:drawing>
                <wp:inline distT="0" distB="0" distL="114300" distR="114300">
                  <wp:extent cx="4972685" cy="3153410"/>
                  <wp:effectExtent l="0" t="0" r="18415" b="8890"/>
                  <wp:docPr id="13" name="图片 9" descr="F:\$项目资料zyb\32 六安经开区规划环评项目\图件\图3-2-1 现状监测点位示意图\图3-2-1 现状监测点位示意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F:\$项目资料zyb\32 六安经开区规划环评项目\图件\图3-2-1 现状监测点位示意图\图3-2-1 现状监测点位示意图2.jpg"/>
                          <pic:cNvPicPr>
                            <a:picLocks noChangeAspect="1"/>
                          </pic:cNvPicPr>
                        </pic:nvPicPr>
                        <pic:blipFill>
                          <a:blip r:embed="rId16"/>
                          <a:stretch>
                            <a:fillRect/>
                          </a:stretch>
                        </pic:blipFill>
                        <pic:spPr>
                          <a:xfrm>
                            <a:off x="0" y="0"/>
                            <a:ext cx="4972685" cy="3153410"/>
                          </a:xfrm>
                          <a:prstGeom prst="rect">
                            <a:avLst/>
                          </a:prstGeom>
                          <a:noFill/>
                          <a:ln>
                            <a:noFill/>
                          </a:ln>
                        </pic:spPr>
                      </pic:pic>
                    </a:graphicData>
                  </a:graphic>
                </wp:inline>
              </w:drawing>
            </w:r>
          </w:p>
          <w:p>
            <w:pPr>
              <w:spacing w:line="360" w:lineRule="auto"/>
              <w:ind w:firstLine="482" w:firstLineChars="200"/>
              <w:jc w:val="center"/>
              <w:rPr>
                <w:b/>
                <w:color w:val="000000"/>
                <w:sz w:val="24"/>
                <w:szCs w:val="24"/>
                <w:highlight w:val="none"/>
              </w:rPr>
            </w:pPr>
            <w:r>
              <w:rPr>
                <w:b/>
                <w:color w:val="000000"/>
                <w:sz w:val="24"/>
                <w:szCs w:val="24"/>
                <w:highlight w:val="none"/>
              </w:rPr>
              <w:t>图3-</w:t>
            </w:r>
            <w:r>
              <w:rPr>
                <w:rFonts w:hint="eastAsia"/>
                <w:b/>
                <w:color w:val="000000"/>
                <w:sz w:val="24"/>
                <w:szCs w:val="24"/>
                <w:highlight w:val="none"/>
                <w:lang w:val="en-US" w:eastAsia="zh-CN"/>
              </w:rPr>
              <w:t>1</w:t>
            </w:r>
            <w:r>
              <w:rPr>
                <w:rFonts w:hint="eastAsia"/>
                <w:b/>
                <w:color w:val="000000"/>
                <w:sz w:val="24"/>
                <w:szCs w:val="24"/>
                <w:highlight w:val="none"/>
              </w:rPr>
              <w:t xml:space="preserve">  </w:t>
            </w:r>
            <w:r>
              <w:rPr>
                <w:rFonts w:hint="eastAsia"/>
                <w:b/>
                <w:color w:val="000000"/>
                <w:sz w:val="24"/>
                <w:szCs w:val="24"/>
                <w:highlight w:val="none"/>
                <w:lang w:eastAsia="zh-CN"/>
              </w:rPr>
              <w:t>环境空气质量现状监测</w:t>
            </w:r>
            <w:r>
              <w:rPr>
                <w:b/>
                <w:color w:val="000000"/>
                <w:sz w:val="24"/>
                <w:szCs w:val="24"/>
                <w:highlight w:val="none"/>
              </w:rPr>
              <w:t>点位示意图</w:t>
            </w: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ascii="宋体" w:hAnsi="宋体" w:cs="宋体"/>
                <w:kern w:val="0"/>
                <w:szCs w:val="21"/>
              </w:rPr>
            </w:pPr>
            <w:r>
              <w:rPr>
                <w:b/>
                <w:color w:val="000000"/>
                <w:sz w:val="24"/>
                <w:szCs w:val="24"/>
                <w:highlight w:val="none"/>
              </w:rPr>
              <w:t>表</w:t>
            </w:r>
            <w:r>
              <w:rPr>
                <w:rFonts w:hint="eastAsia"/>
                <w:b/>
                <w:color w:val="000000"/>
                <w:sz w:val="24"/>
                <w:szCs w:val="24"/>
                <w:highlight w:val="none"/>
                <w:lang w:val="en-US" w:eastAsia="zh-CN"/>
              </w:rPr>
              <w:t>3-2</w:t>
            </w:r>
            <w:r>
              <w:rPr>
                <w:b/>
                <w:color w:val="000000"/>
                <w:sz w:val="24"/>
                <w:szCs w:val="24"/>
                <w:highlight w:val="none"/>
              </w:rPr>
              <w:t xml:space="preserve">  环境空气质量现状监测布点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627"/>
              <w:gridCol w:w="1546"/>
              <w:gridCol w:w="981"/>
              <w:gridCol w:w="1038"/>
              <w:gridCol w:w="958"/>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19" w:type="dxa"/>
                  <w:vMerge w:val="restart"/>
                  <w:noWrap w:val="0"/>
                  <w:vAlign w:val="center"/>
                </w:tcPr>
                <w:p>
                  <w:pPr>
                    <w:rPr>
                      <w:bCs/>
                      <w:color w:val="000000"/>
                      <w:sz w:val="21"/>
                      <w:szCs w:val="21"/>
                      <w:highlight w:val="none"/>
                      <w:lang w:bidi="ar"/>
                    </w:rPr>
                  </w:pPr>
                  <w:r>
                    <w:rPr>
                      <w:bCs/>
                      <w:color w:val="000000"/>
                      <w:sz w:val="21"/>
                      <w:szCs w:val="21"/>
                      <w:highlight w:val="none"/>
                      <w:lang w:bidi="ar"/>
                    </w:rPr>
                    <w:t>监测点名称</w:t>
                  </w:r>
                </w:p>
              </w:tc>
              <w:tc>
                <w:tcPr>
                  <w:tcW w:w="3173" w:type="dxa"/>
                  <w:gridSpan w:val="2"/>
                  <w:noWrap w:val="0"/>
                  <w:vAlign w:val="center"/>
                </w:tcPr>
                <w:p>
                  <w:pPr>
                    <w:jc w:val="center"/>
                    <w:rPr>
                      <w:bCs/>
                      <w:color w:val="000000"/>
                      <w:sz w:val="21"/>
                      <w:szCs w:val="21"/>
                      <w:highlight w:val="none"/>
                      <w:lang w:bidi="ar"/>
                    </w:rPr>
                  </w:pPr>
                  <w:r>
                    <w:rPr>
                      <w:bCs/>
                      <w:color w:val="000000"/>
                      <w:sz w:val="21"/>
                      <w:szCs w:val="21"/>
                      <w:highlight w:val="none"/>
                      <w:lang w:bidi="ar"/>
                    </w:rPr>
                    <w:t>监测点坐标</w:t>
                  </w:r>
                </w:p>
              </w:tc>
              <w:tc>
                <w:tcPr>
                  <w:tcW w:w="981" w:type="dxa"/>
                  <w:vMerge w:val="restart"/>
                  <w:noWrap w:val="0"/>
                  <w:vAlign w:val="center"/>
                </w:tcPr>
                <w:p>
                  <w:pPr>
                    <w:jc w:val="center"/>
                    <w:rPr>
                      <w:bCs/>
                      <w:color w:val="000000"/>
                      <w:sz w:val="21"/>
                      <w:szCs w:val="21"/>
                      <w:highlight w:val="none"/>
                      <w:lang w:bidi="ar"/>
                    </w:rPr>
                  </w:pPr>
                  <w:r>
                    <w:rPr>
                      <w:bCs/>
                      <w:color w:val="000000"/>
                      <w:sz w:val="21"/>
                      <w:szCs w:val="21"/>
                      <w:highlight w:val="none"/>
                      <w:lang w:bidi="ar"/>
                    </w:rPr>
                    <w:t>监测因子</w:t>
                  </w:r>
                </w:p>
              </w:tc>
              <w:tc>
                <w:tcPr>
                  <w:tcW w:w="1038" w:type="dxa"/>
                  <w:vMerge w:val="restart"/>
                  <w:noWrap w:val="0"/>
                  <w:vAlign w:val="center"/>
                </w:tcPr>
                <w:p>
                  <w:pPr>
                    <w:jc w:val="center"/>
                    <w:rPr>
                      <w:bCs/>
                      <w:color w:val="000000"/>
                      <w:sz w:val="21"/>
                      <w:szCs w:val="21"/>
                      <w:highlight w:val="none"/>
                      <w:lang w:bidi="ar"/>
                    </w:rPr>
                  </w:pPr>
                  <w:r>
                    <w:rPr>
                      <w:bCs/>
                      <w:color w:val="000000"/>
                      <w:sz w:val="21"/>
                      <w:szCs w:val="21"/>
                      <w:highlight w:val="none"/>
                      <w:lang w:bidi="ar"/>
                    </w:rPr>
                    <w:t>监测时段</w:t>
                  </w:r>
                </w:p>
              </w:tc>
              <w:tc>
                <w:tcPr>
                  <w:tcW w:w="958" w:type="dxa"/>
                  <w:vMerge w:val="restart"/>
                  <w:noWrap w:val="0"/>
                  <w:vAlign w:val="center"/>
                </w:tcPr>
                <w:p>
                  <w:pPr>
                    <w:jc w:val="center"/>
                    <w:rPr>
                      <w:bCs/>
                      <w:color w:val="000000"/>
                      <w:sz w:val="21"/>
                      <w:szCs w:val="21"/>
                      <w:highlight w:val="none"/>
                      <w:lang w:bidi="ar"/>
                    </w:rPr>
                  </w:pPr>
                  <w:r>
                    <w:rPr>
                      <w:bCs/>
                      <w:color w:val="000000"/>
                      <w:sz w:val="21"/>
                      <w:szCs w:val="21"/>
                      <w:highlight w:val="none"/>
                      <w:lang w:bidi="ar"/>
                    </w:rPr>
                    <w:t>相对厂址方位</w:t>
                  </w:r>
                </w:p>
              </w:tc>
              <w:tc>
                <w:tcPr>
                  <w:tcW w:w="1118" w:type="dxa"/>
                  <w:vMerge w:val="restart"/>
                  <w:noWrap w:val="0"/>
                  <w:vAlign w:val="center"/>
                </w:tcPr>
                <w:p>
                  <w:pPr>
                    <w:jc w:val="center"/>
                    <w:rPr>
                      <w:bCs/>
                      <w:color w:val="000000"/>
                      <w:sz w:val="21"/>
                      <w:szCs w:val="21"/>
                      <w:highlight w:val="none"/>
                      <w:lang w:bidi="ar"/>
                    </w:rPr>
                  </w:pPr>
                  <w:r>
                    <w:rPr>
                      <w:bCs/>
                      <w:color w:val="000000"/>
                      <w:sz w:val="21"/>
                      <w:szCs w:val="21"/>
                      <w:highlight w:val="none"/>
                      <w:lang w:bidi="ar"/>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419" w:type="dxa"/>
                  <w:vMerge w:val="continue"/>
                  <w:noWrap w:val="0"/>
                  <w:vAlign w:val="center"/>
                </w:tcPr>
                <w:p>
                  <w:pPr>
                    <w:jc w:val="center"/>
                    <w:rPr>
                      <w:bCs/>
                      <w:color w:val="000000"/>
                      <w:sz w:val="21"/>
                      <w:szCs w:val="21"/>
                      <w:highlight w:val="none"/>
                      <w:lang w:bidi="ar"/>
                    </w:rPr>
                  </w:pPr>
                </w:p>
              </w:tc>
              <w:tc>
                <w:tcPr>
                  <w:tcW w:w="1627" w:type="dxa"/>
                  <w:noWrap w:val="0"/>
                  <w:vAlign w:val="center"/>
                </w:tcPr>
                <w:p>
                  <w:pPr>
                    <w:jc w:val="center"/>
                    <w:rPr>
                      <w:bCs/>
                      <w:color w:val="000000"/>
                      <w:sz w:val="21"/>
                      <w:szCs w:val="21"/>
                      <w:highlight w:val="none"/>
                      <w:lang w:bidi="ar"/>
                    </w:rPr>
                  </w:pPr>
                  <w:r>
                    <w:rPr>
                      <w:bCs/>
                      <w:color w:val="000000"/>
                      <w:sz w:val="21"/>
                      <w:szCs w:val="21"/>
                      <w:highlight w:val="none"/>
                      <w:lang w:bidi="ar"/>
                    </w:rPr>
                    <w:t>经度</w:t>
                  </w:r>
                </w:p>
              </w:tc>
              <w:tc>
                <w:tcPr>
                  <w:tcW w:w="1546" w:type="dxa"/>
                  <w:noWrap w:val="0"/>
                  <w:vAlign w:val="center"/>
                </w:tcPr>
                <w:p>
                  <w:pPr>
                    <w:jc w:val="center"/>
                    <w:rPr>
                      <w:bCs/>
                      <w:color w:val="000000"/>
                      <w:sz w:val="21"/>
                      <w:szCs w:val="21"/>
                      <w:highlight w:val="none"/>
                      <w:lang w:bidi="ar"/>
                    </w:rPr>
                  </w:pPr>
                  <w:r>
                    <w:rPr>
                      <w:bCs/>
                      <w:color w:val="000000"/>
                      <w:sz w:val="21"/>
                      <w:szCs w:val="21"/>
                      <w:highlight w:val="none"/>
                      <w:lang w:bidi="ar"/>
                    </w:rPr>
                    <w:t>纬度</w:t>
                  </w:r>
                </w:p>
              </w:tc>
              <w:tc>
                <w:tcPr>
                  <w:tcW w:w="981" w:type="dxa"/>
                  <w:vMerge w:val="continue"/>
                  <w:noWrap w:val="0"/>
                  <w:vAlign w:val="center"/>
                </w:tcPr>
                <w:p>
                  <w:pPr>
                    <w:jc w:val="center"/>
                    <w:rPr>
                      <w:bCs/>
                      <w:color w:val="000000"/>
                      <w:sz w:val="21"/>
                      <w:szCs w:val="21"/>
                      <w:highlight w:val="none"/>
                      <w:lang w:bidi="ar"/>
                    </w:rPr>
                  </w:pPr>
                </w:p>
              </w:tc>
              <w:tc>
                <w:tcPr>
                  <w:tcW w:w="1038" w:type="dxa"/>
                  <w:vMerge w:val="continue"/>
                  <w:noWrap w:val="0"/>
                  <w:vAlign w:val="center"/>
                </w:tcPr>
                <w:p>
                  <w:pPr>
                    <w:jc w:val="center"/>
                    <w:rPr>
                      <w:bCs/>
                      <w:color w:val="000000"/>
                      <w:sz w:val="21"/>
                      <w:szCs w:val="21"/>
                      <w:highlight w:val="none"/>
                      <w:lang w:bidi="ar"/>
                    </w:rPr>
                  </w:pPr>
                </w:p>
              </w:tc>
              <w:tc>
                <w:tcPr>
                  <w:tcW w:w="958" w:type="dxa"/>
                  <w:vMerge w:val="continue"/>
                  <w:noWrap w:val="0"/>
                  <w:vAlign w:val="center"/>
                </w:tcPr>
                <w:p>
                  <w:pPr>
                    <w:jc w:val="center"/>
                    <w:rPr>
                      <w:bCs/>
                      <w:color w:val="000000"/>
                      <w:sz w:val="21"/>
                      <w:szCs w:val="21"/>
                      <w:highlight w:val="none"/>
                      <w:lang w:bidi="ar"/>
                    </w:rPr>
                  </w:pPr>
                </w:p>
              </w:tc>
              <w:tc>
                <w:tcPr>
                  <w:tcW w:w="1118" w:type="dxa"/>
                  <w:vMerge w:val="continue"/>
                  <w:noWrap w:val="0"/>
                  <w:vAlign w:val="center"/>
                </w:tcPr>
                <w:p>
                  <w:pPr>
                    <w:jc w:val="center"/>
                    <w:rPr>
                      <w:bCs/>
                      <w:color w:val="00000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419" w:type="dxa"/>
                  <w:noWrap w:val="0"/>
                  <w:vAlign w:val="center"/>
                </w:tcPr>
                <w:p>
                  <w:pPr>
                    <w:spacing w:line="240" w:lineRule="auto"/>
                    <w:ind w:firstLine="0" w:firstLineChars="0"/>
                    <w:jc w:val="center"/>
                    <w:rPr>
                      <w:rFonts w:hint="eastAsia"/>
                      <w:bCs/>
                      <w:color w:val="000000"/>
                      <w:sz w:val="21"/>
                      <w:szCs w:val="21"/>
                      <w:highlight w:val="none"/>
                      <w:lang w:val="en-US" w:eastAsia="zh-CN" w:bidi="ar"/>
                    </w:rPr>
                  </w:pPr>
                  <w:r>
                    <w:rPr>
                      <w:color w:val="000000"/>
                      <w:sz w:val="21"/>
                      <w:szCs w:val="21"/>
                    </w:rPr>
                    <w:t>寿春小区G1</w:t>
                  </w:r>
                </w:p>
              </w:tc>
              <w:tc>
                <w:tcPr>
                  <w:tcW w:w="1627" w:type="dxa"/>
                  <w:noWrap w:val="0"/>
                  <w:vAlign w:val="center"/>
                </w:tcPr>
                <w:p>
                  <w:pPr>
                    <w:spacing w:line="240" w:lineRule="auto"/>
                    <w:ind w:firstLine="0" w:firstLineChars="0"/>
                    <w:jc w:val="center"/>
                    <w:rPr>
                      <w:color w:val="000000"/>
                      <w:sz w:val="21"/>
                      <w:szCs w:val="21"/>
                      <w:highlight w:val="none"/>
                    </w:rPr>
                  </w:pPr>
                  <w:r>
                    <w:rPr>
                      <w:color w:val="000000"/>
                      <w:sz w:val="21"/>
                      <w:szCs w:val="21"/>
                    </w:rPr>
                    <w:t>116.5350406241</w:t>
                  </w:r>
                </w:p>
              </w:tc>
              <w:tc>
                <w:tcPr>
                  <w:tcW w:w="1546" w:type="dxa"/>
                  <w:noWrap w:val="0"/>
                  <w:vAlign w:val="center"/>
                </w:tcPr>
                <w:p>
                  <w:pPr>
                    <w:spacing w:line="240" w:lineRule="auto"/>
                    <w:ind w:firstLine="0" w:firstLineChars="0"/>
                    <w:jc w:val="center"/>
                    <w:rPr>
                      <w:color w:val="000000"/>
                      <w:sz w:val="21"/>
                      <w:szCs w:val="21"/>
                      <w:highlight w:val="none"/>
                    </w:rPr>
                  </w:pPr>
                  <w:r>
                    <w:rPr>
                      <w:color w:val="000000"/>
                      <w:sz w:val="21"/>
                      <w:szCs w:val="21"/>
                    </w:rPr>
                    <w:t>31.7934166947</w:t>
                  </w:r>
                </w:p>
              </w:tc>
              <w:tc>
                <w:tcPr>
                  <w:tcW w:w="981" w:type="dxa"/>
                  <w:vMerge w:val="restart"/>
                  <w:noWrap w:val="0"/>
                  <w:vAlign w:val="center"/>
                </w:tcPr>
                <w:p>
                  <w:pPr>
                    <w:jc w:val="center"/>
                    <w:rPr>
                      <w:bCs/>
                      <w:color w:val="000000"/>
                      <w:sz w:val="21"/>
                      <w:szCs w:val="21"/>
                      <w:highlight w:val="none"/>
                      <w:lang w:bidi="ar"/>
                    </w:rPr>
                  </w:pPr>
                  <w:r>
                    <w:rPr>
                      <w:rFonts w:hint="eastAsia"/>
                      <w:bCs/>
                      <w:color w:val="000000"/>
                      <w:sz w:val="21"/>
                      <w:szCs w:val="21"/>
                      <w:highlight w:val="none"/>
                      <w:lang w:val="en-US" w:eastAsia="zh-CN" w:bidi="ar"/>
                    </w:rPr>
                    <w:t>氯化氢、硫酸雾</w:t>
                  </w:r>
                </w:p>
              </w:tc>
              <w:tc>
                <w:tcPr>
                  <w:tcW w:w="1038" w:type="dxa"/>
                  <w:vMerge w:val="restart"/>
                  <w:noWrap w:val="0"/>
                  <w:vAlign w:val="center"/>
                </w:tcPr>
                <w:p>
                  <w:pPr>
                    <w:jc w:val="center"/>
                    <w:rPr>
                      <w:bCs/>
                      <w:color w:val="000000"/>
                      <w:sz w:val="21"/>
                      <w:szCs w:val="21"/>
                      <w:highlight w:val="none"/>
                      <w:lang w:bidi="ar"/>
                    </w:rPr>
                  </w:pPr>
                  <w:r>
                    <w:rPr>
                      <w:bCs/>
                      <w:color w:val="000000"/>
                      <w:sz w:val="21"/>
                      <w:szCs w:val="21"/>
                      <w:highlight w:val="none"/>
                      <w:lang w:bidi="ar"/>
                    </w:rPr>
                    <w:t>连续监测</w:t>
                  </w:r>
                  <w:r>
                    <w:rPr>
                      <w:rFonts w:hint="eastAsia"/>
                      <w:bCs/>
                      <w:color w:val="000000"/>
                      <w:sz w:val="21"/>
                      <w:szCs w:val="21"/>
                      <w:highlight w:val="none"/>
                      <w:lang w:val="en-US" w:eastAsia="zh-CN" w:bidi="ar"/>
                    </w:rPr>
                    <w:t>7</w:t>
                  </w:r>
                  <w:r>
                    <w:rPr>
                      <w:bCs/>
                      <w:color w:val="000000"/>
                      <w:sz w:val="21"/>
                      <w:szCs w:val="21"/>
                      <w:highlight w:val="none"/>
                      <w:lang w:bidi="ar"/>
                    </w:rPr>
                    <w:t>天</w:t>
                  </w:r>
                </w:p>
              </w:tc>
              <w:tc>
                <w:tcPr>
                  <w:tcW w:w="958" w:type="dxa"/>
                  <w:noWrap w:val="0"/>
                  <w:vAlign w:val="center"/>
                </w:tcPr>
                <w:p>
                  <w:pPr>
                    <w:jc w:val="center"/>
                    <w:rPr>
                      <w:bCs/>
                      <w:color w:val="000000"/>
                      <w:sz w:val="21"/>
                      <w:szCs w:val="21"/>
                      <w:highlight w:val="none"/>
                      <w:lang w:bidi="ar"/>
                    </w:rPr>
                  </w:pPr>
                  <w:r>
                    <w:rPr>
                      <w:bCs/>
                      <w:color w:val="000000"/>
                      <w:sz w:val="21"/>
                      <w:szCs w:val="21"/>
                      <w:highlight w:val="none"/>
                      <w:lang w:bidi="ar"/>
                    </w:rPr>
                    <w:t>西</w:t>
                  </w:r>
                  <w:r>
                    <w:rPr>
                      <w:rFonts w:hint="eastAsia"/>
                      <w:bCs/>
                      <w:color w:val="000000"/>
                      <w:sz w:val="21"/>
                      <w:szCs w:val="21"/>
                      <w:highlight w:val="none"/>
                      <w:lang w:eastAsia="zh-CN" w:bidi="ar"/>
                    </w:rPr>
                    <w:t>北</w:t>
                  </w:r>
                </w:p>
              </w:tc>
              <w:tc>
                <w:tcPr>
                  <w:tcW w:w="1118" w:type="dxa"/>
                  <w:noWrap w:val="0"/>
                  <w:vAlign w:val="center"/>
                </w:tcPr>
                <w:p>
                  <w:pPr>
                    <w:jc w:val="center"/>
                    <w:rPr>
                      <w:rFonts w:hint="default"/>
                      <w:color w:val="000000"/>
                      <w:sz w:val="21"/>
                      <w:szCs w:val="21"/>
                      <w:highlight w:val="none"/>
                      <w:lang w:val="en-US" w:eastAsia="zh-CN"/>
                    </w:rPr>
                  </w:pPr>
                  <w:r>
                    <w:rPr>
                      <w:rFonts w:hint="eastAsia"/>
                      <w:color w:val="000000"/>
                      <w:sz w:val="21"/>
                      <w:szCs w:val="21"/>
                      <w:highlight w:val="none"/>
                      <w:lang w:val="en-US" w:eastAsia="zh-CN"/>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9" w:type="dxa"/>
                  <w:noWrap w:val="0"/>
                  <w:vAlign w:val="center"/>
                </w:tcPr>
                <w:p>
                  <w:pPr>
                    <w:widowControl/>
                    <w:jc w:val="center"/>
                    <w:rPr>
                      <w:rFonts w:hint="default"/>
                      <w:bCs/>
                      <w:color w:val="000000"/>
                      <w:sz w:val="21"/>
                      <w:szCs w:val="21"/>
                      <w:highlight w:val="none"/>
                      <w:lang w:val="en-US" w:bidi="ar"/>
                    </w:rPr>
                  </w:pPr>
                  <w:r>
                    <w:rPr>
                      <w:rFonts w:hint="eastAsia"/>
                      <w:bCs/>
                      <w:color w:val="000000"/>
                      <w:sz w:val="21"/>
                      <w:szCs w:val="21"/>
                      <w:highlight w:val="none"/>
                      <w:lang w:val="en-US" w:eastAsia="zh-CN" w:bidi="ar"/>
                    </w:rPr>
                    <w:t>真善美幼儿园G2</w:t>
                  </w:r>
                </w:p>
              </w:tc>
              <w:tc>
                <w:tcPr>
                  <w:tcW w:w="1627" w:type="dxa"/>
                  <w:noWrap w:val="0"/>
                  <w:vAlign w:val="center"/>
                </w:tcPr>
                <w:p>
                  <w:pPr>
                    <w:spacing w:line="240" w:lineRule="auto"/>
                    <w:ind w:firstLine="0" w:firstLineChars="0"/>
                    <w:jc w:val="center"/>
                    <w:rPr>
                      <w:color w:val="000000"/>
                      <w:kern w:val="2"/>
                      <w:sz w:val="21"/>
                      <w:szCs w:val="21"/>
                      <w:highlight w:val="none"/>
                      <w:lang w:val="en-US" w:eastAsia="zh-CN" w:bidi="ar-SA"/>
                    </w:rPr>
                  </w:pPr>
                  <w:r>
                    <w:rPr>
                      <w:color w:val="000000"/>
                      <w:sz w:val="21"/>
                      <w:szCs w:val="21"/>
                      <w:highlight w:val="none"/>
                    </w:rPr>
                    <w:t>116.5434134000</w:t>
                  </w:r>
                </w:p>
              </w:tc>
              <w:tc>
                <w:tcPr>
                  <w:tcW w:w="1546" w:type="dxa"/>
                  <w:noWrap w:val="0"/>
                  <w:vAlign w:val="center"/>
                </w:tcPr>
                <w:p>
                  <w:pPr>
                    <w:spacing w:line="240" w:lineRule="auto"/>
                    <w:ind w:firstLine="0" w:firstLineChars="0"/>
                    <w:jc w:val="center"/>
                    <w:rPr>
                      <w:color w:val="000000"/>
                      <w:kern w:val="2"/>
                      <w:sz w:val="21"/>
                      <w:szCs w:val="21"/>
                      <w:highlight w:val="none"/>
                      <w:lang w:val="en-US" w:eastAsia="zh-CN" w:bidi="ar-SA"/>
                    </w:rPr>
                  </w:pPr>
                  <w:r>
                    <w:rPr>
                      <w:color w:val="000000"/>
                      <w:sz w:val="21"/>
                      <w:szCs w:val="21"/>
                      <w:highlight w:val="none"/>
                    </w:rPr>
                    <w:t>31.7765519864</w:t>
                  </w:r>
                </w:p>
              </w:tc>
              <w:tc>
                <w:tcPr>
                  <w:tcW w:w="981" w:type="dxa"/>
                  <w:vMerge w:val="continue"/>
                  <w:noWrap w:val="0"/>
                  <w:vAlign w:val="center"/>
                </w:tcPr>
                <w:p>
                  <w:pPr>
                    <w:jc w:val="center"/>
                    <w:rPr>
                      <w:bCs/>
                      <w:color w:val="000000"/>
                      <w:sz w:val="21"/>
                      <w:szCs w:val="21"/>
                      <w:highlight w:val="none"/>
                      <w:lang w:bidi="ar"/>
                    </w:rPr>
                  </w:pPr>
                </w:p>
              </w:tc>
              <w:tc>
                <w:tcPr>
                  <w:tcW w:w="1038" w:type="dxa"/>
                  <w:vMerge w:val="continue"/>
                  <w:noWrap w:val="0"/>
                  <w:vAlign w:val="center"/>
                </w:tcPr>
                <w:p>
                  <w:pPr>
                    <w:jc w:val="center"/>
                    <w:rPr>
                      <w:bCs/>
                      <w:color w:val="000000"/>
                      <w:sz w:val="21"/>
                      <w:szCs w:val="21"/>
                      <w:highlight w:val="none"/>
                      <w:lang w:bidi="ar"/>
                    </w:rPr>
                  </w:pPr>
                </w:p>
              </w:tc>
              <w:tc>
                <w:tcPr>
                  <w:tcW w:w="958" w:type="dxa"/>
                  <w:noWrap w:val="0"/>
                  <w:vAlign w:val="center"/>
                </w:tcPr>
                <w:p>
                  <w:pPr>
                    <w:jc w:val="center"/>
                    <w:rPr>
                      <w:rFonts w:hint="eastAsia" w:eastAsia="宋体"/>
                      <w:bCs/>
                      <w:color w:val="000000"/>
                      <w:sz w:val="21"/>
                      <w:szCs w:val="21"/>
                      <w:highlight w:val="none"/>
                      <w:lang w:eastAsia="zh-CN" w:bidi="ar"/>
                    </w:rPr>
                  </w:pPr>
                  <w:r>
                    <w:rPr>
                      <w:bCs/>
                      <w:color w:val="000000"/>
                      <w:sz w:val="21"/>
                      <w:szCs w:val="21"/>
                      <w:highlight w:val="none"/>
                      <w:lang w:bidi="ar"/>
                    </w:rPr>
                    <w:t>西</w:t>
                  </w:r>
                  <w:r>
                    <w:rPr>
                      <w:rFonts w:hint="eastAsia"/>
                      <w:bCs/>
                      <w:color w:val="000000"/>
                      <w:sz w:val="21"/>
                      <w:szCs w:val="21"/>
                      <w:highlight w:val="none"/>
                      <w:lang w:eastAsia="zh-CN" w:bidi="ar"/>
                    </w:rPr>
                    <w:t>北</w:t>
                  </w:r>
                </w:p>
              </w:tc>
              <w:tc>
                <w:tcPr>
                  <w:tcW w:w="1118" w:type="dxa"/>
                  <w:noWrap w:val="0"/>
                  <w:vAlign w:val="center"/>
                </w:tcPr>
                <w:p>
                  <w:pPr>
                    <w:jc w:val="center"/>
                    <w:rPr>
                      <w:rFonts w:hint="default"/>
                      <w:bCs/>
                      <w:color w:val="000000"/>
                      <w:sz w:val="21"/>
                      <w:szCs w:val="21"/>
                      <w:highlight w:val="none"/>
                      <w:lang w:val="en-US" w:bidi="ar"/>
                    </w:rPr>
                  </w:pPr>
                  <w:r>
                    <w:rPr>
                      <w:rFonts w:hint="eastAsia"/>
                      <w:color w:val="000000"/>
                      <w:sz w:val="21"/>
                      <w:szCs w:val="21"/>
                      <w:highlight w:val="none"/>
                      <w:lang w:val="en-US" w:eastAsia="zh-CN"/>
                    </w:rPr>
                    <w:t>1820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419" w:type="dxa"/>
                  <w:noWrap w:val="0"/>
                  <w:vAlign w:val="center"/>
                </w:tcPr>
                <w:p>
                  <w:pPr>
                    <w:widowControl/>
                    <w:jc w:val="center"/>
                    <w:rPr>
                      <w:rFonts w:hint="default"/>
                      <w:bCs/>
                      <w:color w:val="000000"/>
                      <w:sz w:val="21"/>
                      <w:szCs w:val="21"/>
                      <w:highlight w:val="none"/>
                      <w:lang w:val="en-US" w:bidi="ar"/>
                    </w:rPr>
                  </w:pPr>
                  <w:r>
                    <w:rPr>
                      <w:rFonts w:hint="eastAsia"/>
                      <w:bCs/>
                      <w:color w:val="000000"/>
                      <w:sz w:val="21"/>
                      <w:szCs w:val="21"/>
                      <w:highlight w:val="none"/>
                      <w:lang w:val="en-US" w:eastAsia="zh-CN" w:bidi="ar"/>
                    </w:rPr>
                    <w:t>六安中学G3</w:t>
                  </w:r>
                </w:p>
              </w:tc>
              <w:tc>
                <w:tcPr>
                  <w:tcW w:w="1627" w:type="dxa"/>
                  <w:noWrap w:val="0"/>
                  <w:vAlign w:val="center"/>
                </w:tcPr>
                <w:p>
                  <w:pPr>
                    <w:spacing w:line="240" w:lineRule="auto"/>
                    <w:ind w:firstLine="0" w:firstLineChars="0"/>
                    <w:jc w:val="center"/>
                    <w:rPr>
                      <w:color w:val="000000"/>
                      <w:kern w:val="2"/>
                      <w:sz w:val="21"/>
                      <w:szCs w:val="21"/>
                      <w:highlight w:val="none"/>
                      <w:lang w:val="en-US" w:eastAsia="zh-CN" w:bidi="ar-SA"/>
                    </w:rPr>
                  </w:pPr>
                  <w:r>
                    <w:rPr>
                      <w:color w:val="000000"/>
                      <w:sz w:val="21"/>
                      <w:szCs w:val="21"/>
                      <w:highlight w:val="none"/>
                    </w:rPr>
                    <w:t>116.5436793148</w:t>
                  </w:r>
                </w:p>
              </w:tc>
              <w:tc>
                <w:tcPr>
                  <w:tcW w:w="1546" w:type="dxa"/>
                  <w:noWrap w:val="0"/>
                  <w:vAlign w:val="center"/>
                </w:tcPr>
                <w:p>
                  <w:pPr>
                    <w:spacing w:line="240" w:lineRule="auto"/>
                    <w:ind w:firstLine="0" w:firstLineChars="0"/>
                    <w:jc w:val="center"/>
                    <w:rPr>
                      <w:color w:val="000000"/>
                      <w:kern w:val="2"/>
                      <w:sz w:val="21"/>
                      <w:szCs w:val="21"/>
                      <w:highlight w:val="none"/>
                      <w:lang w:val="en-US" w:eastAsia="zh-CN" w:bidi="ar-SA"/>
                    </w:rPr>
                  </w:pPr>
                  <w:r>
                    <w:rPr>
                      <w:color w:val="000000"/>
                      <w:sz w:val="21"/>
                      <w:szCs w:val="21"/>
                      <w:highlight w:val="none"/>
                    </w:rPr>
                    <w:t>31.7640699597</w:t>
                  </w:r>
                </w:p>
              </w:tc>
              <w:tc>
                <w:tcPr>
                  <w:tcW w:w="981" w:type="dxa"/>
                  <w:vMerge w:val="continue"/>
                  <w:noWrap w:val="0"/>
                  <w:vAlign w:val="center"/>
                </w:tcPr>
                <w:p>
                  <w:pPr>
                    <w:jc w:val="center"/>
                    <w:rPr>
                      <w:bCs/>
                      <w:color w:val="000000"/>
                      <w:sz w:val="21"/>
                      <w:szCs w:val="21"/>
                      <w:highlight w:val="none"/>
                      <w:lang w:bidi="ar"/>
                    </w:rPr>
                  </w:pPr>
                </w:p>
              </w:tc>
              <w:tc>
                <w:tcPr>
                  <w:tcW w:w="1038" w:type="dxa"/>
                  <w:vMerge w:val="continue"/>
                  <w:noWrap w:val="0"/>
                  <w:vAlign w:val="center"/>
                </w:tcPr>
                <w:p>
                  <w:pPr>
                    <w:jc w:val="center"/>
                    <w:rPr>
                      <w:bCs/>
                      <w:color w:val="000000"/>
                      <w:sz w:val="21"/>
                      <w:szCs w:val="21"/>
                      <w:highlight w:val="none"/>
                      <w:lang w:bidi="ar"/>
                    </w:rPr>
                  </w:pPr>
                </w:p>
              </w:tc>
              <w:tc>
                <w:tcPr>
                  <w:tcW w:w="958" w:type="dxa"/>
                  <w:noWrap w:val="0"/>
                  <w:vAlign w:val="center"/>
                </w:tcPr>
                <w:p>
                  <w:pPr>
                    <w:jc w:val="center"/>
                    <w:rPr>
                      <w:rFonts w:hint="eastAsia" w:eastAsia="宋体"/>
                      <w:bCs/>
                      <w:color w:val="000000"/>
                      <w:sz w:val="21"/>
                      <w:szCs w:val="21"/>
                      <w:highlight w:val="none"/>
                      <w:lang w:eastAsia="zh-CN" w:bidi="ar"/>
                    </w:rPr>
                  </w:pPr>
                  <w:r>
                    <w:rPr>
                      <w:rFonts w:hint="eastAsia"/>
                      <w:bCs/>
                      <w:color w:val="000000"/>
                      <w:sz w:val="21"/>
                      <w:szCs w:val="21"/>
                      <w:highlight w:val="none"/>
                      <w:lang w:eastAsia="zh-CN" w:bidi="ar"/>
                    </w:rPr>
                    <w:t>西</w:t>
                  </w:r>
                </w:p>
              </w:tc>
              <w:tc>
                <w:tcPr>
                  <w:tcW w:w="1118" w:type="dxa"/>
                  <w:noWrap w:val="0"/>
                  <w:vAlign w:val="center"/>
                </w:tcPr>
                <w:p>
                  <w:pPr>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9" w:type="dxa"/>
                  <w:noWrap w:val="0"/>
                  <w:vAlign w:val="center"/>
                </w:tcPr>
                <w:p>
                  <w:pPr>
                    <w:widowControl/>
                    <w:jc w:val="center"/>
                    <w:rPr>
                      <w:rFonts w:hint="default"/>
                      <w:bCs/>
                      <w:color w:val="000000"/>
                      <w:sz w:val="21"/>
                      <w:szCs w:val="21"/>
                      <w:highlight w:val="none"/>
                      <w:lang w:val="en-US" w:bidi="ar"/>
                    </w:rPr>
                  </w:pPr>
                  <w:r>
                    <w:rPr>
                      <w:rFonts w:hint="eastAsia"/>
                      <w:bCs/>
                      <w:color w:val="000000"/>
                      <w:sz w:val="21"/>
                      <w:szCs w:val="21"/>
                      <w:highlight w:val="none"/>
                      <w:lang w:val="en-US" w:eastAsia="zh-CN" w:bidi="ar"/>
                    </w:rPr>
                    <w:t>东城御景小区G4</w:t>
                  </w:r>
                </w:p>
              </w:tc>
              <w:tc>
                <w:tcPr>
                  <w:tcW w:w="1627" w:type="dxa"/>
                  <w:noWrap w:val="0"/>
                  <w:vAlign w:val="center"/>
                </w:tcPr>
                <w:p>
                  <w:pPr>
                    <w:spacing w:line="240" w:lineRule="auto"/>
                    <w:ind w:firstLine="0" w:firstLineChars="0"/>
                    <w:jc w:val="center"/>
                    <w:rPr>
                      <w:color w:val="000000"/>
                      <w:kern w:val="2"/>
                      <w:sz w:val="21"/>
                      <w:szCs w:val="21"/>
                      <w:highlight w:val="none"/>
                      <w:lang w:val="en-US" w:eastAsia="zh-CN" w:bidi="ar-SA"/>
                    </w:rPr>
                  </w:pPr>
                  <w:r>
                    <w:rPr>
                      <w:color w:val="000000"/>
                      <w:sz w:val="21"/>
                      <w:szCs w:val="21"/>
                      <w:highlight w:val="none"/>
                    </w:rPr>
                    <w:t>116.5617583439</w:t>
                  </w:r>
                </w:p>
              </w:tc>
              <w:tc>
                <w:tcPr>
                  <w:tcW w:w="1546" w:type="dxa"/>
                  <w:noWrap w:val="0"/>
                  <w:vAlign w:val="center"/>
                </w:tcPr>
                <w:p>
                  <w:pPr>
                    <w:spacing w:line="240" w:lineRule="auto"/>
                    <w:ind w:firstLine="0" w:firstLineChars="0"/>
                    <w:jc w:val="center"/>
                    <w:rPr>
                      <w:color w:val="000000"/>
                      <w:kern w:val="2"/>
                      <w:sz w:val="21"/>
                      <w:szCs w:val="21"/>
                      <w:highlight w:val="none"/>
                      <w:lang w:val="en-US" w:eastAsia="zh-CN" w:bidi="ar-SA"/>
                    </w:rPr>
                  </w:pPr>
                  <w:r>
                    <w:rPr>
                      <w:color w:val="000000"/>
                      <w:sz w:val="21"/>
                      <w:szCs w:val="21"/>
                      <w:highlight w:val="none"/>
                    </w:rPr>
                    <w:t>31.7634360655</w:t>
                  </w:r>
                </w:p>
              </w:tc>
              <w:tc>
                <w:tcPr>
                  <w:tcW w:w="981" w:type="dxa"/>
                  <w:vMerge w:val="continue"/>
                  <w:noWrap w:val="0"/>
                  <w:vAlign w:val="center"/>
                </w:tcPr>
                <w:p>
                  <w:pPr>
                    <w:jc w:val="center"/>
                    <w:rPr>
                      <w:bCs/>
                      <w:color w:val="000000"/>
                      <w:sz w:val="21"/>
                      <w:szCs w:val="21"/>
                      <w:highlight w:val="none"/>
                      <w:lang w:bidi="ar"/>
                    </w:rPr>
                  </w:pPr>
                </w:p>
              </w:tc>
              <w:tc>
                <w:tcPr>
                  <w:tcW w:w="1038" w:type="dxa"/>
                  <w:vMerge w:val="continue"/>
                  <w:noWrap w:val="0"/>
                  <w:vAlign w:val="center"/>
                </w:tcPr>
                <w:p>
                  <w:pPr>
                    <w:jc w:val="center"/>
                    <w:rPr>
                      <w:bCs/>
                      <w:color w:val="000000"/>
                      <w:sz w:val="21"/>
                      <w:szCs w:val="21"/>
                      <w:highlight w:val="none"/>
                      <w:lang w:bidi="ar"/>
                    </w:rPr>
                  </w:pPr>
                </w:p>
              </w:tc>
              <w:tc>
                <w:tcPr>
                  <w:tcW w:w="958" w:type="dxa"/>
                  <w:noWrap w:val="0"/>
                  <w:vAlign w:val="center"/>
                </w:tcPr>
                <w:p>
                  <w:pPr>
                    <w:jc w:val="center"/>
                    <w:rPr>
                      <w:bCs/>
                      <w:color w:val="000000"/>
                      <w:sz w:val="21"/>
                      <w:szCs w:val="21"/>
                      <w:highlight w:val="none"/>
                      <w:lang w:bidi="ar"/>
                    </w:rPr>
                  </w:pPr>
                  <w:r>
                    <w:rPr>
                      <w:rFonts w:hint="eastAsia"/>
                      <w:bCs/>
                      <w:color w:val="000000"/>
                      <w:sz w:val="21"/>
                      <w:szCs w:val="21"/>
                      <w:highlight w:val="none"/>
                      <w:lang w:eastAsia="zh-CN" w:bidi="ar"/>
                    </w:rPr>
                    <w:t>东南</w:t>
                  </w:r>
                </w:p>
              </w:tc>
              <w:tc>
                <w:tcPr>
                  <w:tcW w:w="1118" w:type="dxa"/>
                  <w:noWrap w:val="0"/>
                  <w:vAlign w:val="center"/>
                </w:tcPr>
                <w:p>
                  <w:pPr>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419" w:type="dxa"/>
                  <w:noWrap w:val="0"/>
                  <w:vAlign w:val="center"/>
                </w:tcPr>
                <w:p>
                  <w:pPr>
                    <w:widowControl/>
                    <w:jc w:val="center"/>
                    <w:rPr>
                      <w:rFonts w:hint="default"/>
                      <w:bCs/>
                      <w:color w:val="000000"/>
                      <w:sz w:val="21"/>
                      <w:szCs w:val="21"/>
                      <w:highlight w:val="none"/>
                      <w:lang w:val="en-US" w:bidi="ar"/>
                    </w:rPr>
                  </w:pPr>
                  <w:r>
                    <w:rPr>
                      <w:rFonts w:hint="eastAsia"/>
                      <w:bCs/>
                      <w:color w:val="000000"/>
                      <w:sz w:val="21"/>
                      <w:szCs w:val="21"/>
                      <w:highlight w:val="none"/>
                      <w:lang w:val="en-US" w:eastAsia="zh-CN" w:bidi="ar"/>
                    </w:rPr>
                    <w:t>双墩小学G5</w:t>
                  </w:r>
                </w:p>
              </w:tc>
              <w:tc>
                <w:tcPr>
                  <w:tcW w:w="1627" w:type="dxa"/>
                  <w:noWrap w:val="0"/>
                  <w:vAlign w:val="center"/>
                </w:tcPr>
                <w:p>
                  <w:pPr>
                    <w:spacing w:line="240" w:lineRule="auto"/>
                    <w:ind w:firstLine="0" w:firstLineChars="0"/>
                    <w:jc w:val="center"/>
                    <w:rPr>
                      <w:color w:val="000000"/>
                      <w:kern w:val="2"/>
                      <w:sz w:val="21"/>
                      <w:szCs w:val="21"/>
                      <w:highlight w:val="none"/>
                      <w:lang w:val="en-US" w:eastAsia="zh-CN" w:bidi="ar-SA"/>
                    </w:rPr>
                  </w:pPr>
                  <w:r>
                    <w:rPr>
                      <w:color w:val="000000"/>
                      <w:sz w:val="21"/>
                      <w:szCs w:val="21"/>
                      <w:highlight w:val="none"/>
                    </w:rPr>
                    <w:t>116.5745075021</w:t>
                  </w:r>
                </w:p>
              </w:tc>
              <w:tc>
                <w:tcPr>
                  <w:tcW w:w="1546" w:type="dxa"/>
                  <w:noWrap w:val="0"/>
                  <w:vAlign w:val="center"/>
                </w:tcPr>
                <w:p>
                  <w:pPr>
                    <w:spacing w:line="240" w:lineRule="auto"/>
                    <w:ind w:firstLine="0" w:firstLineChars="0"/>
                    <w:jc w:val="center"/>
                    <w:rPr>
                      <w:color w:val="000000"/>
                      <w:kern w:val="2"/>
                      <w:sz w:val="21"/>
                      <w:szCs w:val="21"/>
                      <w:highlight w:val="none"/>
                      <w:lang w:val="en-US" w:eastAsia="zh-CN" w:bidi="ar-SA"/>
                    </w:rPr>
                  </w:pPr>
                  <w:r>
                    <w:rPr>
                      <w:color w:val="000000"/>
                      <w:sz w:val="21"/>
                      <w:szCs w:val="21"/>
                      <w:highlight w:val="none"/>
                    </w:rPr>
                    <w:t>31.7515051805</w:t>
                  </w:r>
                </w:p>
              </w:tc>
              <w:tc>
                <w:tcPr>
                  <w:tcW w:w="981" w:type="dxa"/>
                  <w:vMerge w:val="continue"/>
                  <w:noWrap w:val="0"/>
                  <w:vAlign w:val="center"/>
                </w:tcPr>
                <w:p>
                  <w:pPr>
                    <w:jc w:val="center"/>
                    <w:rPr>
                      <w:bCs/>
                      <w:color w:val="000000"/>
                      <w:sz w:val="21"/>
                      <w:szCs w:val="21"/>
                      <w:highlight w:val="none"/>
                      <w:lang w:bidi="ar"/>
                    </w:rPr>
                  </w:pPr>
                </w:p>
              </w:tc>
              <w:tc>
                <w:tcPr>
                  <w:tcW w:w="1038" w:type="dxa"/>
                  <w:vMerge w:val="continue"/>
                  <w:noWrap w:val="0"/>
                  <w:vAlign w:val="center"/>
                </w:tcPr>
                <w:p>
                  <w:pPr>
                    <w:jc w:val="center"/>
                    <w:rPr>
                      <w:bCs/>
                      <w:color w:val="000000"/>
                      <w:sz w:val="21"/>
                      <w:szCs w:val="21"/>
                      <w:highlight w:val="none"/>
                      <w:lang w:bidi="ar"/>
                    </w:rPr>
                  </w:pPr>
                </w:p>
              </w:tc>
              <w:tc>
                <w:tcPr>
                  <w:tcW w:w="958" w:type="dxa"/>
                  <w:noWrap w:val="0"/>
                  <w:vAlign w:val="center"/>
                </w:tcPr>
                <w:p>
                  <w:pPr>
                    <w:jc w:val="center"/>
                    <w:rPr>
                      <w:bCs/>
                      <w:color w:val="000000"/>
                      <w:sz w:val="21"/>
                      <w:szCs w:val="21"/>
                      <w:highlight w:val="none"/>
                      <w:lang w:bidi="ar"/>
                    </w:rPr>
                  </w:pPr>
                  <w:r>
                    <w:rPr>
                      <w:rFonts w:hint="eastAsia"/>
                      <w:bCs/>
                      <w:color w:val="000000"/>
                      <w:sz w:val="21"/>
                      <w:szCs w:val="21"/>
                      <w:highlight w:val="none"/>
                      <w:lang w:eastAsia="zh-CN" w:bidi="ar"/>
                    </w:rPr>
                    <w:t>东南</w:t>
                  </w:r>
                </w:p>
              </w:tc>
              <w:tc>
                <w:tcPr>
                  <w:tcW w:w="1118" w:type="dxa"/>
                  <w:noWrap w:val="0"/>
                  <w:vAlign w:val="center"/>
                </w:tcPr>
                <w:p>
                  <w:pPr>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2010</w:t>
                  </w:r>
                </w:p>
              </w:tc>
            </w:tr>
          </w:tbl>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b/>
                <w:bCs/>
                <w:color w:val="000000"/>
                <w:sz w:val="24"/>
                <w:szCs w:val="24"/>
                <w:highlight w:val="none"/>
              </w:rPr>
            </w:pPr>
          </w:p>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b/>
                <w:bCs/>
                <w:color w:val="000000"/>
                <w:sz w:val="24"/>
                <w:szCs w:val="24"/>
                <w:highlight w:val="none"/>
              </w:rPr>
            </w:pPr>
            <w:r>
              <w:rPr>
                <w:b/>
                <w:bCs/>
                <w:color w:val="000000"/>
                <w:sz w:val="24"/>
                <w:szCs w:val="24"/>
                <w:highlight w:val="none"/>
              </w:rPr>
              <w:t>表</w:t>
            </w:r>
            <w:r>
              <w:rPr>
                <w:rFonts w:hint="eastAsia"/>
                <w:b/>
                <w:bCs/>
                <w:color w:val="000000"/>
                <w:sz w:val="24"/>
                <w:szCs w:val="24"/>
                <w:highlight w:val="none"/>
                <w:lang w:val="en-US" w:eastAsia="zh-CN"/>
              </w:rPr>
              <w:t>3-3</w:t>
            </w:r>
            <w:r>
              <w:rPr>
                <w:rFonts w:hint="eastAsia"/>
                <w:b/>
                <w:bCs/>
                <w:color w:val="000000"/>
                <w:sz w:val="24"/>
                <w:szCs w:val="24"/>
                <w:highlight w:val="none"/>
              </w:rPr>
              <w:t xml:space="preserve"> </w:t>
            </w:r>
            <w:r>
              <w:rPr>
                <w:b/>
                <w:bCs/>
                <w:color w:val="000000"/>
                <w:sz w:val="24"/>
                <w:szCs w:val="24"/>
                <w:highlight w:val="none"/>
              </w:rPr>
              <w:t>大气污染物</w:t>
            </w:r>
            <w:r>
              <w:rPr>
                <w:rFonts w:hint="eastAsia"/>
                <w:b/>
                <w:bCs/>
                <w:color w:val="000000"/>
                <w:sz w:val="24"/>
                <w:szCs w:val="24"/>
                <w:highlight w:val="none"/>
              </w:rPr>
              <w:t>现状</w:t>
            </w:r>
            <w:r>
              <w:rPr>
                <w:b/>
                <w:bCs/>
                <w:color w:val="000000"/>
                <w:sz w:val="24"/>
                <w:szCs w:val="24"/>
                <w:highlight w:val="none"/>
              </w:rPr>
              <w:t>检测结果</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634"/>
              <w:gridCol w:w="846"/>
              <w:gridCol w:w="846"/>
              <w:gridCol w:w="846"/>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804" w:type="dxa"/>
                  <w:gridSpan w:val="6"/>
                  <w:noWrap w:val="0"/>
                  <w:vAlign w:val="center"/>
                </w:tcPr>
                <w:p>
                  <w:pPr>
                    <w:jc w:val="center"/>
                    <w:rPr>
                      <w:rFonts w:hint="default"/>
                      <w:color w:val="000000"/>
                      <w:sz w:val="21"/>
                      <w:szCs w:val="21"/>
                      <w:highlight w:val="none"/>
                    </w:rPr>
                  </w:pPr>
                  <w:r>
                    <w:rPr>
                      <w:rFonts w:hint="default"/>
                      <w:color w:val="000000"/>
                      <w:sz w:val="21"/>
                      <w:szCs w:val="21"/>
                      <w:highlight w:val="none"/>
                    </w:rPr>
                    <w:t>监测结果（mg/m</w:t>
                  </w:r>
                  <w:r>
                    <w:rPr>
                      <w:rFonts w:hint="default"/>
                      <w:color w:val="000000"/>
                      <w:sz w:val="21"/>
                      <w:szCs w:val="21"/>
                      <w:highlight w:val="none"/>
                      <w:vertAlign w:val="superscript"/>
                    </w:rPr>
                    <w:t>3</w:t>
                  </w:r>
                  <w:r>
                    <w:rPr>
                      <w:rFonts w:hint="default"/>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86" w:type="dxa"/>
                  <w:vMerge w:val="restart"/>
                  <w:noWrap w:val="0"/>
                  <w:vAlign w:val="center"/>
                </w:tcPr>
                <w:p>
                  <w:pPr>
                    <w:jc w:val="center"/>
                    <w:rPr>
                      <w:rFonts w:hint="default"/>
                      <w:color w:val="000000"/>
                      <w:sz w:val="21"/>
                      <w:szCs w:val="21"/>
                      <w:highlight w:val="none"/>
                    </w:rPr>
                  </w:pPr>
                  <w:r>
                    <w:rPr>
                      <w:rFonts w:hint="default"/>
                      <w:color w:val="000000"/>
                      <w:sz w:val="21"/>
                      <w:szCs w:val="21"/>
                      <w:highlight w:val="none"/>
                    </w:rPr>
                    <w:t>监测点位</w:t>
                  </w:r>
                </w:p>
              </w:tc>
              <w:tc>
                <w:tcPr>
                  <w:tcW w:w="1634" w:type="dxa"/>
                  <w:vMerge w:val="restart"/>
                  <w:noWrap w:val="0"/>
                  <w:vAlign w:val="center"/>
                </w:tcPr>
                <w:p>
                  <w:pPr>
                    <w:jc w:val="center"/>
                    <w:rPr>
                      <w:rFonts w:hint="default"/>
                      <w:color w:val="000000"/>
                      <w:sz w:val="21"/>
                      <w:szCs w:val="21"/>
                      <w:highlight w:val="none"/>
                      <w:lang w:eastAsia="zh-CN"/>
                    </w:rPr>
                  </w:pPr>
                  <w:r>
                    <w:rPr>
                      <w:rFonts w:hint="default"/>
                      <w:color w:val="000000"/>
                      <w:sz w:val="21"/>
                      <w:szCs w:val="21"/>
                      <w:highlight w:val="none"/>
                      <w:lang w:eastAsia="zh-CN"/>
                    </w:rPr>
                    <w:t>监测项目</w:t>
                  </w:r>
                </w:p>
              </w:tc>
              <w:tc>
                <w:tcPr>
                  <w:tcW w:w="3384" w:type="dxa"/>
                  <w:gridSpan w:val="4"/>
                  <w:noWrap w:val="0"/>
                  <w:vAlign w:val="center"/>
                </w:tcPr>
                <w:p>
                  <w:pPr>
                    <w:jc w:val="center"/>
                    <w:rPr>
                      <w:rFonts w:hint="default"/>
                      <w:color w:val="000000"/>
                      <w:sz w:val="21"/>
                      <w:szCs w:val="21"/>
                      <w:highlight w:val="none"/>
                      <w:lang w:eastAsia="zh-CN"/>
                    </w:rPr>
                  </w:pPr>
                  <w:r>
                    <w:rPr>
                      <w:rFonts w:hint="default"/>
                      <w:color w:val="000000"/>
                      <w:sz w:val="21"/>
                      <w:szCs w:val="21"/>
                      <w:highlight w:val="none"/>
                      <w:lang w:eastAsia="zh-CN"/>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786" w:type="dxa"/>
                  <w:vMerge w:val="continue"/>
                  <w:noWrap w:val="0"/>
                  <w:vAlign w:val="center"/>
                </w:tcPr>
                <w:p>
                  <w:pPr>
                    <w:jc w:val="center"/>
                    <w:rPr>
                      <w:rFonts w:hint="default"/>
                      <w:color w:val="000000"/>
                      <w:sz w:val="21"/>
                      <w:szCs w:val="21"/>
                      <w:highlight w:val="none"/>
                    </w:rPr>
                  </w:pPr>
                </w:p>
              </w:tc>
              <w:tc>
                <w:tcPr>
                  <w:tcW w:w="1634" w:type="dxa"/>
                  <w:vMerge w:val="continue"/>
                  <w:noWrap w:val="0"/>
                  <w:vAlign w:val="center"/>
                </w:tcPr>
                <w:p>
                  <w:pPr>
                    <w:jc w:val="center"/>
                    <w:rPr>
                      <w:rFonts w:hint="default"/>
                      <w:color w:val="000000"/>
                      <w:sz w:val="21"/>
                      <w:szCs w:val="21"/>
                      <w:highlight w:val="none"/>
                    </w:rPr>
                  </w:pPr>
                </w:p>
              </w:tc>
              <w:tc>
                <w:tcPr>
                  <w:tcW w:w="1692" w:type="dxa"/>
                  <w:gridSpan w:val="2"/>
                  <w:noWrap w:val="0"/>
                  <w:vAlign w:val="center"/>
                </w:tcPr>
                <w:p>
                  <w:pPr>
                    <w:jc w:val="center"/>
                    <w:rPr>
                      <w:rFonts w:hint="default"/>
                      <w:color w:val="000000"/>
                      <w:sz w:val="21"/>
                      <w:szCs w:val="21"/>
                      <w:highlight w:val="none"/>
                      <w:lang w:eastAsia="zh-CN"/>
                    </w:rPr>
                  </w:pPr>
                  <w:r>
                    <w:rPr>
                      <w:rFonts w:hint="default"/>
                      <w:color w:val="000000"/>
                      <w:sz w:val="21"/>
                      <w:szCs w:val="21"/>
                      <w:highlight w:val="none"/>
                      <w:lang w:val="en-US" w:eastAsia="zh-CN"/>
                    </w:rPr>
                    <w:t>氯化氢</w:t>
                  </w:r>
                </w:p>
              </w:tc>
              <w:tc>
                <w:tcPr>
                  <w:tcW w:w="1692" w:type="dxa"/>
                  <w:gridSpan w:val="2"/>
                  <w:noWrap w:val="0"/>
                  <w:vAlign w:val="center"/>
                </w:tcPr>
                <w:p>
                  <w:pPr>
                    <w:jc w:val="center"/>
                    <w:rPr>
                      <w:rFonts w:hint="default"/>
                      <w:color w:val="000000"/>
                      <w:sz w:val="21"/>
                      <w:szCs w:val="21"/>
                      <w:highlight w:val="none"/>
                      <w:lang w:eastAsia="zh-CN"/>
                    </w:rPr>
                  </w:pPr>
                  <w:r>
                    <w:rPr>
                      <w:rFonts w:hint="default"/>
                      <w:color w:val="000000"/>
                      <w:sz w:val="21"/>
                      <w:szCs w:val="21"/>
                      <w:highlight w:val="none"/>
                      <w:lang w:val="en-US" w:eastAsia="zh-CN"/>
                    </w:rPr>
                    <w:t>硫酸雾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786" w:type="dxa"/>
                  <w:vMerge w:val="continue"/>
                  <w:noWrap w:val="0"/>
                  <w:vAlign w:val="center"/>
                </w:tcPr>
                <w:p>
                  <w:pPr>
                    <w:jc w:val="center"/>
                    <w:rPr>
                      <w:rFonts w:hint="default"/>
                      <w:color w:val="000000"/>
                      <w:sz w:val="21"/>
                      <w:szCs w:val="21"/>
                      <w:highlight w:val="none"/>
                      <w:lang w:val="en-US" w:eastAsia="zh-CN"/>
                    </w:rPr>
                  </w:pPr>
                </w:p>
              </w:tc>
              <w:tc>
                <w:tcPr>
                  <w:tcW w:w="1634" w:type="dxa"/>
                  <w:vMerge w:val="continue"/>
                  <w:noWrap w:val="0"/>
                  <w:vAlign w:val="center"/>
                </w:tcPr>
                <w:p>
                  <w:pPr>
                    <w:jc w:val="center"/>
                    <w:rPr>
                      <w:rFonts w:hint="default"/>
                      <w:color w:val="000000"/>
                      <w:sz w:val="21"/>
                      <w:szCs w:val="21"/>
                      <w:highlight w:val="none"/>
                    </w:rPr>
                  </w:pPr>
                </w:p>
              </w:tc>
              <w:tc>
                <w:tcPr>
                  <w:tcW w:w="846" w:type="dxa"/>
                  <w:noWrap w:val="0"/>
                  <w:vAlign w:val="center"/>
                </w:tcPr>
                <w:p>
                  <w:pPr>
                    <w:jc w:val="center"/>
                    <w:rPr>
                      <w:rFonts w:hint="default" w:ascii="Times New Roman" w:hAnsi="Times New Roman" w:eastAsia="宋体" w:cs="Times New Roman"/>
                      <w:color w:val="000000"/>
                      <w:kern w:val="2"/>
                      <w:sz w:val="21"/>
                      <w:szCs w:val="21"/>
                      <w:highlight w:val="none"/>
                      <w:lang w:val="en-US" w:eastAsia="zh-CN" w:bidi="ar-SA"/>
                    </w:rPr>
                  </w:pPr>
                  <w:r>
                    <w:rPr>
                      <w:rFonts w:hint="default"/>
                      <w:color w:val="000000"/>
                      <w:sz w:val="21"/>
                      <w:szCs w:val="21"/>
                      <w:highlight w:val="none"/>
                      <w:lang w:eastAsia="zh-CN"/>
                    </w:rPr>
                    <w:t>最小值</w:t>
                  </w:r>
                </w:p>
              </w:tc>
              <w:tc>
                <w:tcPr>
                  <w:tcW w:w="846" w:type="dxa"/>
                  <w:noWrap w:val="0"/>
                  <w:vAlign w:val="center"/>
                </w:tcPr>
                <w:p>
                  <w:pPr>
                    <w:jc w:val="center"/>
                    <w:rPr>
                      <w:rFonts w:hint="default" w:ascii="Times New Roman" w:hAnsi="Times New Roman" w:eastAsia="宋体" w:cs="Times New Roman"/>
                      <w:color w:val="000000"/>
                      <w:kern w:val="2"/>
                      <w:sz w:val="21"/>
                      <w:szCs w:val="21"/>
                      <w:highlight w:val="none"/>
                      <w:lang w:val="en-US" w:eastAsia="zh-CN" w:bidi="ar-SA"/>
                    </w:rPr>
                  </w:pPr>
                  <w:r>
                    <w:rPr>
                      <w:rFonts w:hint="default"/>
                      <w:color w:val="000000"/>
                      <w:sz w:val="21"/>
                      <w:szCs w:val="21"/>
                      <w:highlight w:val="none"/>
                      <w:lang w:eastAsia="zh-CN"/>
                    </w:rPr>
                    <w:t>最大值</w:t>
                  </w:r>
                </w:p>
              </w:tc>
              <w:tc>
                <w:tcPr>
                  <w:tcW w:w="846" w:type="dxa"/>
                  <w:noWrap w:val="0"/>
                  <w:vAlign w:val="center"/>
                </w:tcPr>
                <w:p>
                  <w:pPr>
                    <w:jc w:val="center"/>
                    <w:rPr>
                      <w:rFonts w:hint="default" w:ascii="Times New Roman" w:hAnsi="Times New Roman" w:eastAsia="宋体" w:cs="Times New Roman"/>
                      <w:color w:val="000000"/>
                      <w:kern w:val="2"/>
                      <w:sz w:val="21"/>
                      <w:szCs w:val="21"/>
                      <w:highlight w:val="none"/>
                      <w:lang w:val="en-US" w:eastAsia="zh-CN" w:bidi="ar-SA"/>
                    </w:rPr>
                  </w:pPr>
                  <w:r>
                    <w:rPr>
                      <w:rFonts w:hint="default"/>
                      <w:color w:val="000000"/>
                      <w:sz w:val="21"/>
                      <w:szCs w:val="21"/>
                      <w:highlight w:val="none"/>
                      <w:lang w:eastAsia="zh-CN"/>
                    </w:rPr>
                    <w:t>最小值</w:t>
                  </w:r>
                </w:p>
              </w:tc>
              <w:tc>
                <w:tcPr>
                  <w:tcW w:w="846" w:type="dxa"/>
                  <w:noWrap w:val="0"/>
                  <w:vAlign w:val="center"/>
                </w:tcPr>
                <w:p>
                  <w:pPr>
                    <w:jc w:val="center"/>
                    <w:rPr>
                      <w:rFonts w:hint="default" w:ascii="Times New Roman" w:hAnsi="Times New Roman" w:eastAsia="宋体" w:cs="Times New Roman"/>
                      <w:color w:val="000000"/>
                      <w:kern w:val="2"/>
                      <w:sz w:val="21"/>
                      <w:szCs w:val="21"/>
                      <w:highlight w:val="none"/>
                      <w:lang w:val="en-US" w:eastAsia="zh-CN" w:bidi="ar-SA"/>
                    </w:rPr>
                  </w:pPr>
                  <w:r>
                    <w:rPr>
                      <w:rFonts w:hint="default"/>
                      <w:color w:val="000000"/>
                      <w:sz w:val="21"/>
                      <w:szCs w:val="21"/>
                      <w:highlight w:val="none"/>
                      <w:lang w:eastAsia="zh-CN"/>
                    </w:rPr>
                    <w:t>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786" w:type="dxa"/>
                  <w:noWrap w:val="0"/>
                  <w:vAlign w:val="center"/>
                </w:tcPr>
                <w:p>
                  <w:pPr>
                    <w:jc w:val="center"/>
                    <w:rPr>
                      <w:rFonts w:hint="default"/>
                      <w:color w:val="000000"/>
                      <w:sz w:val="21"/>
                      <w:szCs w:val="21"/>
                      <w:highlight w:val="none"/>
                      <w:lang w:val="en-US" w:eastAsia="zh-CN"/>
                    </w:rPr>
                  </w:pPr>
                  <w:r>
                    <w:rPr>
                      <w:color w:val="000000"/>
                      <w:sz w:val="21"/>
                      <w:szCs w:val="21"/>
                    </w:rPr>
                    <w:t>寿春小区G1</w:t>
                  </w:r>
                </w:p>
              </w:tc>
              <w:tc>
                <w:tcPr>
                  <w:tcW w:w="1634" w:type="dxa"/>
                  <w:vMerge w:val="restart"/>
                  <w:noWrap w:val="0"/>
                  <w:vAlign w:val="center"/>
                </w:tcPr>
                <w:p>
                  <w:pPr>
                    <w:jc w:val="center"/>
                    <w:rPr>
                      <w:rFonts w:hint="default"/>
                      <w:color w:val="000000"/>
                      <w:sz w:val="21"/>
                      <w:szCs w:val="21"/>
                      <w:highlight w:val="none"/>
                    </w:rPr>
                  </w:pPr>
                  <w:r>
                    <w:rPr>
                      <w:rFonts w:hint="default"/>
                      <w:color w:val="000000"/>
                      <w:sz w:val="21"/>
                      <w:szCs w:val="21"/>
                      <w:highlight w:val="none"/>
                    </w:rPr>
                    <w:t>1小时平均浓度</w:t>
                  </w:r>
                </w:p>
              </w:tc>
              <w:tc>
                <w:tcPr>
                  <w:tcW w:w="846" w:type="dxa"/>
                  <w:noWrap w:val="0"/>
                  <w:vAlign w:val="center"/>
                </w:tcPr>
                <w:p>
                  <w:pPr>
                    <w:spacing w:line="240" w:lineRule="auto"/>
                    <w:ind w:firstLine="0" w:firstLineChars="0"/>
                    <w:jc w:val="center"/>
                    <w:rPr>
                      <w:rFonts w:eastAsia="等线"/>
                      <w:color w:val="000000"/>
                      <w:sz w:val="21"/>
                      <w:szCs w:val="21"/>
                      <w:highlight w:val="none"/>
                    </w:rPr>
                  </w:pPr>
                  <w:r>
                    <w:rPr>
                      <w:rFonts w:eastAsia="等线"/>
                      <w:color w:val="000000"/>
                      <w:sz w:val="21"/>
                      <w:szCs w:val="21"/>
                      <w:highlight w:val="none"/>
                    </w:rPr>
                    <w:t>ND</w:t>
                  </w:r>
                </w:p>
              </w:tc>
              <w:tc>
                <w:tcPr>
                  <w:tcW w:w="846" w:type="dxa"/>
                  <w:noWrap w:val="0"/>
                  <w:vAlign w:val="center"/>
                </w:tcPr>
                <w:p>
                  <w:pPr>
                    <w:spacing w:line="240" w:lineRule="auto"/>
                    <w:ind w:firstLine="0" w:firstLineChars="0"/>
                    <w:jc w:val="center"/>
                    <w:rPr>
                      <w:rFonts w:eastAsia="等线"/>
                      <w:color w:val="000000"/>
                      <w:sz w:val="21"/>
                      <w:szCs w:val="21"/>
                      <w:highlight w:val="none"/>
                    </w:rPr>
                  </w:pPr>
                  <w:r>
                    <w:rPr>
                      <w:rFonts w:eastAsia="等线"/>
                      <w:color w:val="000000"/>
                      <w:sz w:val="21"/>
                      <w:szCs w:val="21"/>
                      <w:highlight w:val="none"/>
                    </w:rPr>
                    <w:t>ND</w:t>
                  </w:r>
                </w:p>
              </w:tc>
              <w:tc>
                <w:tcPr>
                  <w:tcW w:w="846" w:type="dxa"/>
                  <w:noWrap w:val="0"/>
                  <w:vAlign w:val="center"/>
                </w:tcPr>
                <w:p>
                  <w:pPr>
                    <w:widowControl/>
                    <w:spacing w:line="240" w:lineRule="auto"/>
                    <w:ind w:firstLine="0" w:firstLineChars="0"/>
                    <w:jc w:val="center"/>
                    <w:rPr>
                      <w:rFonts w:eastAsia="等线"/>
                      <w:color w:val="000000"/>
                      <w:sz w:val="21"/>
                      <w:szCs w:val="21"/>
                      <w:highlight w:val="none"/>
                    </w:rPr>
                  </w:pPr>
                  <w:r>
                    <w:rPr>
                      <w:rFonts w:eastAsia="等线"/>
                      <w:color w:val="000000"/>
                      <w:sz w:val="21"/>
                      <w:szCs w:val="21"/>
                      <w:highlight w:val="none"/>
                    </w:rPr>
                    <w:t>ND</w:t>
                  </w:r>
                </w:p>
              </w:tc>
              <w:tc>
                <w:tcPr>
                  <w:tcW w:w="846" w:type="dxa"/>
                  <w:noWrap w:val="0"/>
                  <w:vAlign w:val="center"/>
                </w:tcPr>
                <w:p>
                  <w:pPr>
                    <w:spacing w:line="240" w:lineRule="auto"/>
                    <w:ind w:firstLine="0" w:firstLineChars="0"/>
                    <w:jc w:val="center"/>
                    <w:rPr>
                      <w:rFonts w:eastAsia="等线"/>
                      <w:color w:val="000000"/>
                      <w:sz w:val="21"/>
                      <w:szCs w:val="21"/>
                      <w:highlight w:val="none"/>
                    </w:rPr>
                  </w:pPr>
                  <w:r>
                    <w:rPr>
                      <w:rFonts w:eastAsia="等线"/>
                      <w:color w:val="000000"/>
                      <w:sz w:val="21"/>
                      <w:szCs w:val="21"/>
                      <w:highlight w:val="none"/>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786" w:type="dxa"/>
                  <w:noWrap w:val="0"/>
                  <w:vAlign w:val="center"/>
                </w:tcPr>
                <w:p>
                  <w:pPr>
                    <w:jc w:val="center"/>
                    <w:rPr>
                      <w:rFonts w:hint="default"/>
                      <w:color w:val="000000"/>
                      <w:sz w:val="21"/>
                      <w:szCs w:val="21"/>
                      <w:highlight w:val="none"/>
                    </w:rPr>
                  </w:pPr>
                  <w:r>
                    <w:rPr>
                      <w:rFonts w:hint="default"/>
                      <w:color w:val="000000"/>
                      <w:sz w:val="21"/>
                      <w:szCs w:val="21"/>
                      <w:highlight w:val="none"/>
                      <w:lang w:val="en-US" w:eastAsia="zh-CN"/>
                    </w:rPr>
                    <w:t>真善美幼儿园G2</w:t>
                  </w:r>
                </w:p>
              </w:tc>
              <w:tc>
                <w:tcPr>
                  <w:tcW w:w="1634" w:type="dxa"/>
                  <w:vMerge w:val="continue"/>
                  <w:noWrap w:val="0"/>
                  <w:vAlign w:val="center"/>
                </w:tcPr>
                <w:p>
                  <w:pPr>
                    <w:jc w:val="center"/>
                    <w:rPr>
                      <w:rFonts w:hint="default"/>
                      <w:color w:val="000000"/>
                      <w:sz w:val="21"/>
                      <w:szCs w:val="21"/>
                      <w:highlight w:val="none"/>
                    </w:rPr>
                  </w:pPr>
                </w:p>
              </w:tc>
              <w:tc>
                <w:tcPr>
                  <w:tcW w:w="846" w:type="dxa"/>
                  <w:noWrap w:val="0"/>
                  <w:vAlign w:val="center"/>
                </w:tcPr>
                <w:p>
                  <w:pPr>
                    <w:spacing w:line="240" w:lineRule="auto"/>
                    <w:ind w:firstLine="0" w:firstLineChars="0"/>
                    <w:jc w:val="center"/>
                    <w:rPr>
                      <w:rFonts w:hint="default" w:eastAsia="等线"/>
                      <w:color w:val="000000"/>
                      <w:kern w:val="2"/>
                      <w:sz w:val="21"/>
                      <w:szCs w:val="21"/>
                      <w:highlight w:val="none"/>
                      <w:lang w:val="en-US" w:eastAsia="zh-CN" w:bidi="ar-SA"/>
                    </w:rPr>
                  </w:pPr>
                  <w:r>
                    <w:rPr>
                      <w:rFonts w:eastAsia="等线"/>
                      <w:color w:val="000000"/>
                      <w:sz w:val="21"/>
                      <w:szCs w:val="21"/>
                      <w:highlight w:val="none"/>
                    </w:rPr>
                    <w:t>ND</w:t>
                  </w:r>
                </w:p>
              </w:tc>
              <w:tc>
                <w:tcPr>
                  <w:tcW w:w="846" w:type="dxa"/>
                  <w:noWrap w:val="0"/>
                  <w:vAlign w:val="center"/>
                </w:tcPr>
                <w:p>
                  <w:pPr>
                    <w:spacing w:line="240" w:lineRule="auto"/>
                    <w:ind w:firstLine="0" w:firstLineChars="0"/>
                    <w:jc w:val="center"/>
                    <w:rPr>
                      <w:rFonts w:hint="default" w:eastAsia="等线"/>
                      <w:color w:val="000000"/>
                      <w:kern w:val="2"/>
                      <w:sz w:val="21"/>
                      <w:szCs w:val="21"/>
                      <w:highlight w:val="none"/>
                      <w:lang w:val="en-US" w:eastAsia="zh-CN" w:bidi="ar-SA"/>
                    </w:rPr>
                  </w:pPr>
                  <w:r>
                    <w:rPr>
                      <w:rFonts w:eastAsia="等线"/>
                      <w:color w:val="000000"/>
                      <w:sz w:val="21"/>
                      <w:szCs w:val="21"/>
                      <w:highlight w:val="none"/>
                    </w:rPr>
                    <w:t>ND</w:t>
                  </w:r>
                </w:p>
              </w:tc>
              <w:tc>
                <w:tcPr>
                  <w:tcW w:w="846" w:type="dxa"/>
                  <w:noWrap w:val="0"/>
                  <w:vAlign w:val="center"/>
                </w:tcPr>
                <w:p>
                  <w:pPr>
                    <w:widowControl/>
                    <w:spacing w:line="240" w:lineRule="auto"/>
                    <w:ind w:firstLine="0" w:firstLineChars="0"/>
                    <w:jc w:val="center"/>
                    <w:rPr>
                      <w:rFonts w:hint="default" w:eastAsia="等线"/>
                      <w:color w:val="000000"/>
                      <w:kern w:val="2"/>
                      <w:sz w:val="21"/>
                      <w:szCs w:val="21"/>
                      <w:highlight w:val="none"/>
                      <w:lang w:val="en-US" w:eastAsia="zh-CN" w:bidi="ar-SA"/>
                    </w:rPr>
                  </w:pPr>
                  <w:r>
                    <w:rPr>
                      <w:rFonts w:eastAsia="等线"/>
                      <w:color w:val="000000"/>
                      <w:sz w:val="21"/>
                      <w:szCs w:val="21"/>
                      <w:highlight w:val="none"/>
                    </w:rPr>
                    <w:t>ND</w:t>
                  </w:r>
                </w:p>
              </w:tc>
              <w:tc>
                <w:tcPr>
                  <w:tcW w:w="846" w:type="dxa"/>
                  <w:noWrap w:val="0"/>
                  <w:vAlign w:val="center"/>
                </w:tcPr>
                <w:p>
                  <w:pPr>
                    <w:spacing w:line="240" w:lineRule="auto"/>
                    <w:ind w:firstLine="0" w:firstLineChars="0"/>
                    <w:jc w:val="center"/>
                    <w:rPr>
                      <w:rFonts w:hint="default" w:eastAsia="等线"/>
                      <w:color w:val="000000"/>
                      <w:kern w:val="2"/>
                      <w:sz w:val="21"/>
                      <w:szCs w:val="21"/>
                      <w:highlight w:val="none"/>
                      <w:lang w:val="en-US" w:eastAsia="zh-CN" w:bidi="ar-SA"/>
                    </w:rPr>
                  </w:pPr>
                  <w:r>
                    <w:rPr>
                      <w:rFonts w:eastAsia="等线"/>
                      <w:color w:val="000000"/>
                      <w:sz w:val="21"/>
                      <w:szCs w:val="21"/>
                      <w:highlight w:val="none"/>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786" w:type="dxa"/>
                  <w:noWrap w:val="0"/>
                  <w:vAlign w:val="center"/>
                </w:tcPr>
                <w:p>
                  <w:pPr>
                    <w:jc w:val="center"/>
                    <w:rPr>
                      <w:rFonts w:hint="default"/>
                      <w:color w:val="000000"/>
                      <w:sz w:val="21"/>
                      <w:szCs w:val="21"/>
                      <w:highlight w:val="none"/>
                      <w:lang w:val="en-US"/>
                    </w:rPr>
                  </w:pPr>
                  <w:r>
                    <w:rPr>
                      <w:rFonts w:hint="default"/>
                      <w:color w:val="000000"/>
                      <w:sz w:val="21"/>
                      <w:szCs w:val="21"/>
                      <w:highlight w:val="none"/>
                      <w:lang w:val="en-US" w:eastAsia="zh-CN"/>
                    </w:rPr>
                    <w:t>六安中学G</w:t>
                  </w:r>
                  <w:r>
                    <w:rPr>
                      <w:rFonts w:hint="eastAsia"/>
                      <w:color w:val="000000"/>
                      <w:sz w:val="21"/>
                      <w:szCs w:val="21"/>
                      <w:highlight w:val="none"/>
                      <w:lang w:val="en-US" w:eastAsia="zh-CN"/>
                    </w:rPr>
                    <w:t>3</w:t>
                  </w:r>
                </w:p>
              </w:tc>
              <w:tc>
                <w:tcPr>
                  <w:tcW w:w="1634" w:type="dxa"/>
                  <w:vMerge w:val="continue"/>
                  <w:noWrap w:val="0"/>
                  <w:vAlign w:val="center"/>
                </w:tcPr>
                <w:p>
                  <w:pPr>
                    <w:jc w:val="center"/>
                    <w:rPr>
                      <w:rFonts w:hint="default"/>
                      <w:color w:val="000000"/>
                      <w:sz w:val="21"/>
                      <w:szCs w:val="21"/>
                      <w:highlight w:val="none"/>
                    </w:rPr>
                  </w:pPr>
                </w:p>
              </w:tc>
              <w:tc>
                <w:tcPr>
                  <w:tcW w:w="846" w:type="dxa"/>
                  <w:noWrap w:val="0"/>
                  <w:vAlign w:val="center"/>
                </w:tcPr>
                <w:p>
                  <w:pPr>
                    <w:spacing w:line="240" w:lineRule="auto"/>
                    <w:ind w:firstLine="0" w:firstLineChars="0"/>
                    <w:jc w:val="center"/>
                    <w:rPr>
                      <w:rFonts w:hint="default"/>
                      <w:color w:val="000000"/>
                      <w:sz w:val="21"/>
                      <w:szCs w:val="21"/>
                      <w:highlight w:val="none"/>
                      <w:lang w:val="en-US" w:eastAsia="zh-CN"/>
                    </w:rPr>
                  </w:pPr>
                  <w:r>
                    <w:rPr>
                      <w:rFonts w:eastAsia="等线"/>
                      <w:color w:val="000000"/>
                      <w:sz w:val="21"/>
                      <w:szCs w:val="21"/>
                      <w:highlight w:val="none"/>
                    </w:rPr>
                    <w:t>ND</w:t>
                  </w:r>
                </w:p>
              </w:tc>
              <w:tc>
                <w:tcPr>
                  <w:tcW w:w="846" w:type="dxa"/>
                  <w:noWrap w:val="0"/>
                  <w:vAlign w:val="center"/>
                </w:tcPr>
                <w:p>
                  <w:pPr>
                    <w:spacing w:line="240" w:lineRule="auto"/>
                    <w:ind w:firstLine="0" w:firstLineChars="0"/>
                    <w:jc w:val="center"/>
                    <w:rPr>
                      <w:rFonts w:hint="default"/>
                      <w:color w:val="000000"/>
                      <w:sz w:val="21"/>
                      <w:szCs w:val="21"/>
                      <w:highlight w:val="none"/>
                      <w:lang w:val="en-US" w:eastAsia="zh-CN"/>
                    </w:rPr>
                  </w:pPr>
                  <w:r>
                    <w:rPr>
                      <w:rFonts w:eastAsia="等线"/>
                      <w:color w:val="000000"/>
                      <w:sz w:val="21"/>
                      <w:szCs w:val="21"/>
                      <w:highlight w:val="none"/>
                    </w:rPr>
                    <w:t>ND</w:t>
                  </w:r>
                </w:p>
              </w:tc>
              <w:tc>
                <w:tcPr>
                  <w:tcW w:w="846" w:type="dxa"/>
                  <w:noWrap w:val="0"/>
                  <w:vAlign w:val="center"/>
                </w:tcPr>
                <w:p>
                  <w:pPr>
                    <w:widowControl/>
                    <w:spacing w:line="240" w:lineRule="auto"/>
                    <w:ind w:firstLine="0" w:firstLineChars="0"/>
                    <w:jc w:val="center"/>
                    <w:rPr>
                      <w:rFonts w:hint="default"/>
                      <w:color w:val="000000"/>
                      <w:sz w:val="21"/>
                      <w:szCs w:val="21"/>
                      <w:highlight w:val="none"/>
                      <w:lang w:val="en-US" w:eastAsia="zh-CN"/>
                    </w:rPr>
                  </w:pPr>
                  <w:r>
                    <w:rPr>
                      <w:rFonts w:eastAsia="等线"/>
                      <w:color w:val="000000"/>
                      <w:sz w:val="21"/>
                      <w:szCs w:val="21"/>
                      <w:highlight w:val="none"/>
                    </w:rPr>
                    <w:t>ND</w:t>
                  </w:r>
                </w:p>
              </w:tc>
              <w:tc>
                <w:tcPr>
                  <w:tcW w:w="846" w:type="dxa"/>
                  <w:noWrap w:val="0"/>
                  <w:vAlign w:val="center"/>
                </w:tcPr>
                <w:p>
                  <w:pPr>
                    <w:spacing w:line="240" w:lineRule="auto"/>
                    <w:ind w:firstLine="0" w:firstLineChars="0"/>
                    <w:jc w:val="center"/>
                    <w:rPr>
                      <w:rFonts w:hint="default"/>
                      <w:color w:val="000000"/>
                      <w:sz w:val="21"/>
                      <w:szCs w:val="21"/>
                      <w:highlight w:val="none"/>
                      <w:lang w:val="en-US" w:eastAsia="zh-CN"/>
                    </w:rPr>
                  </w:pPr>
                  <w:r>
                    <w:rPr>
                      <w:rFonts w:eastAsia="等线"/>
                      <w:color w:val="000000"/>
                      <w:sz w:val="21"/>
                      <w:szCs w:val="21"/>
                      <w:highlight w:val="none"/>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786" w:type="dxa"/>
                  <w:noWrap w:val="0"/>
                  <w:vAlign w:val="center"/>
                </w:tcPr>
                <w:p>
                  <w:pPr>
                    <w:jc w:val="center"/>
                    <w:rPr>
                      <w:rFonts w:hint="default"/>
                      <w:color w:val="000000"/>
                      <w:sz w:val="21"/>
                      <w:szCs w:val="21"/>
                      <w:highlight w:val="none"/>
                      <w:lang w:val="en-US"/>
                    </w:rPr>
                  </w:pPr>
                  <w:r>
                    <w:rPr>
                      <w:rFonts w:hint="default"/>
                      <w:color w:val="000000"/>
                      <w:sz w:val="21"/>
                      <w:szCs w:val="21"/>
                      <w:highlight w:val="none"/>
                      <w:lang w:val="en-US" w:eastAsia="zh-CN"/>
                    </w:rPr>
                    <w:t>东城御景小区G</w:t>
                  </w:r>
                  <w:r>
                    <w:rPr>
                      <w:rFonts w:hint="eastAsia"/>
                      <w:color w:val="000000"/>
                      <w:sz w:val="21"/>
                      <w:szCs w:val="21"/>
                      <w:highlight w:val="none"/>
                      <w:lang w:val="en-US" w:eastAsia="zh-CN"/>
                    </w:rPr>
                    <w:t>4</w:t>
                  </w:r>
                </w:p>
              </w:tc>
              <w:tc>
                <w:tcPr>
                  <w:tcW w:w="1634" w:type="dxa"/>
                  <w:vMerge w:val="continue"/>
                  <w:noWrap w:val="0"/>
                  <w:vAlign w:val="center"/>
                </w:tcPr>
                <w:p>
                  <w:pPr>
                    <w:jc w:val="center"/>
                    <w:rPr>
                      <w:rFonts w:hint="default"/>
                      <w:color w:val="000000"/>
                      <w:sz w:val="21"/>
                      <w:szCs w:val="21"/>
                      <w:highlight w:val="none"/>
                    </w:rPr>
                  </w:pPr>
                </w:p>
              </w:tc>
              <w:tc>
                <w:tcPr>
                  <w:tcW w:w="846" w:type="dxa"/>
                  <w:noWrap w:val="0"/>
                  <w:vAlign w:val="center"/>
                </w:tcPr>
                <w:p>
                  <w:pPr>
                    <w:spacing w:line="240" w:lineRule="auto"/>
                    <w:ind w:firstLine="0" w:firstLineChars="0"/>
                    <w:jc w:val="center"/>
                    <w:rPr>
                      <w:rFonts w:hint="default"/>
                      <w:color w:val="000000"/>
                      <w:sz w:val="21"/>
                      <w:szCs w:val="21"/>
                      <w:highlight w:val="none"/>
                      <w:lang w:val="en-US" w:eastAsia="zh-CN"/>
                    </w:rPr>
                  </w:pPr>
                  <w:r>
                    <w:rPr>
                      <w:rFonts w:eastAsia="等线"/>
                      <w:color w:val="000000"/>
                      <w:sz w:val="21"/>
                      <w:szCs w:val="21"/>
                      <w:highlight w:val="none"/>
                    </w:rPr>
                    <w:t>ND</w:t>
                  </w:r>
                </w:p>
              </w:tc>
              <w:tc>
                <w:tcPr>
                  <w:tcW w:w="846" w:type="dxa"/>
                  <w:noWrap w:val="0"/>
                  <w:vAlign w:val="center"/>
                </w:tcPr>
                <w:p>
                  <w:pPr>
                    <w:spacing w:line="240" w:lineRule="auto"/>
                    <w:ind w:firstLine="0" w:firstLineChars="0"/>
                    <w:jc w:val="center"/>
                    <w:rPr>
                      <w:rFonts w:hint="default"/>
                      <w:color w:val="000000"/>
                      <w:sz w:val="21"/>
                      <w:szCs w:val="21"/>
                      <w:highlight w:val="none"/>
                      <w:lang w:val="en-US" w:eastAsia="zh-CN"/>
                    </w:rPr>
                  </w:pPr>
                  <w:r>
                    <w:rPr>
                      <w:rFonts w:eastAsia="等线"/>
                      <w:color w:val="000000"/>
                      <w:sz w:val="21"/>
                      <w:szCs w:val="21"/>
                      <w:highlight w:val="none"/>
                    </w:rPr>
                    <w:t>ND</w:t>
                  </w:r>
                </w:p>
              </w:tc>
              <w:tc>
                <w:tcPr>
                  <w:tcW w:w="846" w:type="dxa"/>
                  <w:noWrap w:val="0"/>
                  <w:vAlign w:val="center"/>
                </w:tcPr>
                <w:p>
                  <w:pPr>
                    <w:widowControl/>
                    <w:spacing w:line="240" w:lineRule="auto"/>
                    <w:ind w:firstLine="0" w:firstLineChars="0"/>
                    <w:jc w:val="center"/>
                    <w:rPr>
                      <w:rFonts w:hint="default"/>
                      <w:color w:val="000000"/>
                      <w:sz w:val="21"/>
                      <w:szCs w:val="21"/>
                      <w:highlight w:val="none"/>
                      <w:lang w:val="en-US" w:eastAsia="zh-CN"/>
                    </w:rPr>
                  </w:pPr>
                  <w:r>
                    <w:rPr>
                      <w:rFonts w:eastAsia="等线"/>
                      <w:color w:val="000000"/>
                      <w:sz w:val="21"/>
                      <w:szCs w:val="21"/>
                      <w:highlight w:val="none"/>
                    </w:rPr>
                    <w:t>ND</w:t>
                  </w:r>
                </w:p>
              </w:tc>
              <w:tc>
                <w:tcPr>
                  <w:tcW w:w="846" w:type="dxa"/>
                  <w:noWrap w:val="0"/>
                  <w:vAlign w:val="center"/>
                </w:tcPr>
                <w:p>
                  <w:pPr>
                    <w:spacing w:line="240" w:lineRule="auto"/>
                    <w:ind w:firstLine="0" w:firstLineChars="0"/>
                    <w:jc w:val="center"/>
                    <w:rPr>
                      <w:rFonts w:hint="default"/>
                      <w:color w:val="000000"/>
                      <w:sz w:val="21"/>
                      <w:szCs w:val="21"/>
                      <w:highlight w:val="none"/>
                      <w:lang w:val="en-US" w:eastAsia="zh-CN"/>
                    </w:rPr>
                  </w:pPr>
                  <w:r>
                    <w:rPr>
                      <w:rFonts w:eastAsia="等线"/>
                      <w:color w:val="000000"/>
                      <w:sz w:val="21"/>
                      <w:szCs w:val="21"/>
                      <w:highlight w:val="none"/>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786" w:type="dxa"/>
                  <w:noWrap w:val="0"/>
                  <w:vAlign w:val="center"/>
                </w:tcPr>
                <w:p>
                  <w:pPr>
                    <w:jc w:val="center"/>
                    <w:rPr>
                      <w:rFonts w:hint="default"/>
                      <w:color w:val="000000"/>
                      <w:sz w:val="21"/>
                      <w:szCs w:val="21"/>
                      <w:highlight w:val="none"/>
                      <w:lang w:val="en-US" w:eastAsia="zh-CN"/>
                    </w:rPr>
                  </w:pPr>
                  <w:r>
                    <w:rPr>
                      <w:rFonts w:hint="default"/>
                      <w:color w:val="000000"/>
                      <w:sz w:val="21"/>
                      <w:szCs w:val="21"/>
                      <w:highlight w:val="none"/>
                      <w:lang w:val="en-US" w:eastAsia="zh-CN"/>
                    </w:rPr>
                    <w:t>双墩小学G</w:t>
                  </w:r>
                  <w:r>
                    <w:rPr>
                      <w:rFonts w:hint="eastAsia"/>
                      <w:color w:val="000000"/>
                      <w:sz w:val="21"/>
                      <w:szCs w:val="21"/>
                      <w:highlight w:val="none"/>
                      <w:lang w:val="en-US" w:eastAsia="zh-CN"/>
                    </w:rPr>
                    <w:t>5</w:t>
                  </w:r>
                </w:p>
              </w:tc>
              <w:tc>
                <w:tcPr>
                  <w:tcW w:w="1634" w:type="dxa"/>
                  <w:vMerge w:val="continue"/>
                  <w:noWrap w:val="0"/>
                  <w:vAlign w:val="center"/>
                </w:tcPr>
                <w:p>
                  <w:pPr>
                    <w:jc w:val="center"/>
                    <w:rPr>
                      <w:rFonts w:hint="default"/>
                      <w:color w:val="000000"/>
                      <w:sz w:val="21"/>
                      <w:szCs w:val="21"/>
                      <w:highlight w:val="none"/>
                      <w:lang w:val="en-US" w:eastAsia="zh-CN"/>
                    </w:rPr>
                  </w:pPr>
                </w:p>
              </w:tc>
              <w:tc>
                <w:tcPr>
                  <w:tcW w:w="846" w:type="dxa"/>
                  <w:noWrap w:val="0"/>
                  <w:vAlign w:val="center"/>
                </w:tcPr>
                <w:p>
                  <w:pPr>
                    <w:spacing w:line="240" w:lineRule="auto"/>
                    <w:ind w:firstLine="0" w:firstLineChars="0"/>
                    <w:jc w:val="center"/>
                    <w:rPr>
                      <w:rFonts w:hint="default"/>
                      <w:color w:val="000000"/>
                      <w:sz w:val="21"/>
                      <w:szCs w:val="21"/>
                      <w:highlight w:val="none"/>
                      <w:lang w:val="en-US" w:eastAsia="zh-CN"/>
                    </w:rPr>
                  </w:pPr>
                  <w:r>
                    <w:rPr>
                      <w:rFonts w:eastAsia="等线"/>
                      <w:color w:val="000000"/>
                      <w:sz w:val="21"/>
                      <w:szCs w:val="21"/>
                      <w:highlight w:val="none"/>
                    </w:rPr>
                    <w:t>ND</w:t>
                  </w:r>
                </w:p>
              </w:tc>
              <w:tc>
                <w:tcPr>
                  <w:tcW w:w="846" w:type="dxa"/>
                  <w:noWrap w:val="0"/>
                  <w:vAlign w:val="center"/>
                </w:tcPr>
                <w:p>
                  <w:pPr>
                    <w:spacing w:line="240" w:lineRule="auto"/>
                    <w:ind w:firstLine="0" w:firstLineChars="0"/>
                    <w:jc w:val="center"/>
                    <w:rPr>
                      <w:rFonts w:hint="default"/>
                      <w:color w:val="000000"/>
                      <w:sz w:val="21"/>
                      <w:szCs w:val="21"/>
                      <w:highlight w:val="none"/>
                      <w:lang w:val="en-US" w:eastAsia="zh-CN"/>
                    </w:rPr>
                  </w:pPr>
                  <w:r>
                    <w:rPr>
                      <w:rFonts w:eastAsia="等线"/>
                      <w:color w:val="000000"/>
                      <w:sz w:val="21"/>
                      <w:szCs w:val="21"/>
                      <w:highlight w:val="none"/>
                    </w:rPr>
                    <w:t>ND</w:t>
                  </w:r>
                </w:p>
              </w:tc>
              <w:tc>
                <w:tcPr>
                  <w:tcW w:w="846" w:type="dxa"/>
                  <w:noWrap w:val="0"/>
                  <w:vAlign w:val="center"/>
                </w:tcPr>
                <w:p>
                  <w:pPr>
                    <w:widowControl/>
                    <w:spacing w:line="240" w:lineRule="auto"/>
                    <w:ind w:firstLine="0" w:firstLineChars="0"/>
                    <w:jc w:val="center"/>
                    <w:rPr>
                      <w:rFonts w:hint="default"/>
                      <w:color w:val="000000"/>
                      <w:sz w:val="21"/>
                      <w:szCs w:val="21"/>
                      <w:highlight w:val="none"/>
                      <w:lang w:val="en-US" w:eastAsia="zh-CN"/>
                    </w:rPr>
                  </w:pPr>
                  <w:r>
                    <w:rPr>
                      <w:rFonts w:eastAsia="等线"/>
                      <w:color w:val="000000"/>
                      <w:sz w:val="21"/>
                      <w:szCs w:val="21"/>
                      <w:highlight w:val="none"/>
                    </w:rPr>
                    <w:t>ND</w:t>
                  </w:r>
                </w:p>
              </w:tc>
              <w:tc>
                <w:tcPr>
                  <w:tcW w:w="846" w:type="dxa"/>
                  <w:noWrap w:val="0"/>
                  <w:vAlign w:val="center"/>
                </w:tcPr>
                <w:p>
                  <w:pPr>
                    <w:spacing w:line="240" w:lineRule="auto"/>
                    <w:ind w:firstLine="0" w:firstLineChars="0"/>
                    <w:jc w:val="center"/>
                    <w:rPr>
                      <w:rFonts w:hint="default"/>
                      <w:color w:val="000000"/>
                      <w:sz w:val="21"/>
                      <w:szCs w:val="21"/>
                      <w:highlight w:val="none"/>
                      <w:lang w:val="en-US" w:eastAsia="zh-CN"/>
                    </w:rPr>
                  </w:pPr>
                  <w:r>
                    <w:rPr>
                      <w:rFonts w:eastAsia="等线"/>
                      <w:color w:val="000000"/>
                      <w:sz w:val="21"/>
                      <w:szCs w:val="21"/>
                      <w:highlight w:val="none"/>
                    </w:rPr>
                    <w:t>ND</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cs="宋体"/>
                <w:kern w:val="0"/>
                <w:szCs w:val="21"/>
              </w:rPr>
            </w:pPr>
            <w:r>
              <w:rPr>
                <w:rFonts w:hint="eastAsia"/>
                <w:color w:val="000000"/>
                <w:kern w:val="0"/>
                <w:sz w:val="24"/>
                <w:szCs w:val="24"/>
                <w:highlight w:val="none"/>
                <w:lang w:val="en-US" w:eastAsia="zh-CN" w:bidi="ar"/>
              </w:rPr>
              <w:t>由上表可知，项目所在区域氯化氢、硫酸雾未检出，满足《环境影响评价技术导则 大气环境》（HJ2.2-2018）附录D中标准要求（氯化氢1小时均值为0.05mg/m</w:t>
            </w:r>
            <w:r>
              <w:rPr>
                <w:rFonts w:hint="eastAsia"/>
                <w:color w:val="000000"/>
                <w:kern w:val="0"/>
                <w:sz w:val="24"/>
                <w:szCs w:val="24"/>
                <w:highlight w:val="none"/>
                <w:vertAlign w:val="superscript"/>
                <w:lang w:val="en-US" w:eastAsia="zh-CN" w:bidi="ar"/>
              </w:rPr>
              <w:t>3</w:t>
            </w:r>
            <w:r>
              <w:rPr>
                <w:rFonts w:hint="eastAsia"/>
                <w:color w:val="000000"/>
                <w:kern w:val="0"/>
                <w:sz w:val="24"/>
                <w:szCs w:val="24"/>
                <w:highlight w:val="none"/>
                <w:lang w:val="en-US" w:eastAsia="zh-CN" w:bidi="ar"/>
              </w:rPr>
              <w:t>；硫酸雾1小时均值为0.3mg/m</w:t>
            </w:r>
            <w:r>
              <w:rPr>
                <w:rFonts w:hint="eastAsia"/>
                <w:color w:val="000000"/>
                <w:kern w:val="0"/>
                <w:sz w:val="24"/>
                <w:szCs w:val="24"/>
                <w:highlight w:val="none"/>
                <w:vertAlign w:val="superscript"/>
                <w:lang w:val="en-US" w:eastAsia="zh-CN" w:bidi="ar"/>
              </w:rPr>
              <w:t>3</w:t>
            </w:r>
            <w:r>
              <w:rPr>
                <w:rFonts w:hint="eastAsia"/>
                <w:color w:val="000000"/>
                <w:kern w:val="0"/>
                <w:sz w:val="24"/>
                <w:szCs w:val="24"/>
                <w:highlight w:val="none"/>
                <w:lang w:val="en-US" w:eastAsia="zh-CN" w:bidi="ar"/>
              </w:rPr>
              <w:t>）。</w:t>
            </w:r>
          </w:p>
          <w:p>
            <w:pPr>
              <w:widowControl/>
              <w:spacing w:line="360" w:lineRule="auto"/>
              <w:jc w:val="left"/>
              <w:rPr>
                <w:b/>
                <w:bCs/>
                <w:color w:val="000000"/>
                <w:sz w:val="24"/>
                <w:szCs w:val="24"/>
                <w:highlight w:val="none"/>
              </w:rPr>
            </w:pPr>
            <w:r>
              <w:rPr>
                <w:b/>
                <w:bCs/>
                <w:color w:val="000000"/>
                <w:kern w:val="0"/>
                <w:sz w:val="24"/>
                <w:szCs w:val="24"/>
                <w:highlight w:val="none"/>
                <w:lang w:bidi="ar"/>
              </w:rPr>
              <w:t xml:space="preserve">二、地表水环境 </w:t>
            </w:r>
          </w:p>
          <w:p>
            <w:pPr>
              <w:widowControl/>
              <w:spacing w:line="360" w:lineRule="auto"/>
              <w:ind w:firstLine="480" w:firstLineChars="200"/>
              <w:jc w:val="left"/>
              <w:rPr>
                <w:color w:val="000000"/>
                <w:sz w:val="24"/>
                <w:szCs w:val="24"/>
                <w:highlight w:val="none"/>
              </w:rPr>
            </w:pPr>
            <w:r>
              <w:rPr>
                <w:rFonts w:hint="eastAsia"/>
                <w:color w:val="000000"/>
                <w:kern w:val="0"/>
                <w:sz w:val="24"/>
                <w:szCs w:val="24"/>
                <w:highlight w:val="none"/>
                <w:lang w:val="en-US" w:eastAsia="zh-CN" w:bidi="ar"/>
              </w:rPr>
              <w:t>本项目纳污水体为淠河，</w:t>
            </w:r>
            <w:r>
              <w:rPr>
                <w:color w:val="000000"/>
                <w:kern w:val="0"/>
                <w:sz w:val="24"/>
                <w:szCs w:val="24"/>
                <w:highlight w:val="none"/>
                <w:lang w:bidi="ar"/>
              </w:rPr>
              <w:t>根据《</w:t>
            </w:r>
            <w:r>
              <w:rPr>
                <w:rFonts w:hint="default"/>
                <w:color w:val="000000"/>
                <w:kern w:val="0"/>
                <w:sz w:val="24"/>
                <w:szCs w:val="24"/>
                <w:highlight w:val="none"/>
                <w:lang w:val="en-US" w:eastAsia="zh-CN" w:bidi="ar"/>
              </w:rPr>
              <w:t>2021</w:t>
            </w:r>
            <w:r>
              <w:rPr>
                <w:rFonts w:hint="eastAsia"/>
                <w:color w:val="000000"/>
                <w:kern w:val="0"/>
                <w:sz w:val="24"/>
                <w:szCs w:val="24"/>
                <w:highlight w:val="none"/>
                <w:lang w:val="en-US" w:eastAsia="zh-CN" w:bidi="ar"/>
              </w:rPr>
              <w:t>年六安市环境质量公报</w:t>
            </w:r>
            <w:r>
              <w:rPr>
                <w:color w:val="000000"/>
                <w:kern w:val="0"/>
                <w:sz w:val="24"/>
                <w:szCs w:val="24"/>
                <w:highlight w:val="none"/>
                <w:lang w:bidi="ar"/>
              </w:rPr>
              <w:t>》，</w:t>
            </w:r>
            <w:r>
              <w:rPr>
                <w:rFonts w:hint="eastAsia"/>
                <w:color w:val="000000"/>
                <w:kern w:val="0"/>
                <w:sz w:val="24"/>
                <w:szCs w:val="24"/>
                <w:highlight w:val="none"/>
                <w:lang w:val="en-US" w:eastAsia="zh-CN" w:bidi="ar"/>
              </w:rPr>
              <w:t>2021年六安市地表水总体水质状况为优，50个地表水监测断面（点位）中，90.0%的断面（点位）水质状况优良，为</w:t>
            </w:r>
            <w:r>
              <w:rPr>
                <w:rFonts w:hint="default" w:ascii="Times New Roman" w:hAnsi="Times New Roman" w:cs="Times New Roman"/>
                <w:color w:val="000000"/>
                <w:kern w:val="0"/>
                <w:sz w:val="24"/>
                <w:szCs w:val="24"/>
                <w:highlight w:val="none"/>
                <w:lang w:val="en-US" w:eastAsia="zh-CN" w:bidi="ar"/>
              </w:rPr>
              <w:t>Ⅰ～Ⅲ</w:t>
            </w:r>
            <w:r>
              <w:rPr>
                <w:rFonts w:hint="eastAsia"/>
                <w:color w:val="000000"/>
                <w:kern w:val="0"/>
                <w:sz w:val="24"/>
                <w:szCs w:val="24"/>
                <w:highlight w:val="none"/>
                <w:lang w:val="en-US" w:eastAsia="zh-CN" w:bidi="ar"/>
              </w:rPr>
              <w:t>类水质；10.0%的断面（点位）水质状况为轻度污染，Ⅳ类水质。与上年相比，2021年六安市地表水总体水质状况无明显变化。</w:t>
            </w:r>
            <w:r>
              <w:rPr>
                <w:color w:val="000000"/>
                <w:kern w:val="0"/>
                <w:sz w:val="24"/>
                <w:szCs w:val="24"/>
                <w:highlight w:val="none"/>
                <w:lang w:bidi="ar"/>
              </w:rPr>
              <w:t xml:space="preserve"> </w:t>
            </w:r>
          </w:p>
          <w:p>
            <w:pPr>
              <w:widowControl/>
              <w:spacing w:line="360" w:lineRule="auto"/>
              <w:ind w:firstLine="480" w:firstLineChars="200"/>
              <w:jc w:val="left"/>
              <w:rPr>
                <w:rFonts w:hint="eastAsia"/>
                <w:color w:val="000000"/>
                <w:kern w:val="0"/>
                <w:sz w:val="24"/>
                <w:szCs w:val="24"/>
                <w:highlight w:val="none"/>
                <w:lang w:bidi="ar"/>
              </w:rPr>
            </w:pPr>
            <w:r>
              <w:rPr>
                <w:color w:val="000000"/>
                <w:kern w:val="0"/>
                <w:sz w:val="24"/>
                <w:szCs w:val="24"/>
                <w:highlight w:val="none"/>
                <w:lang w:bidi="ar"/>
              </w:rPr>
              <w:t>202</w:t>
            </w:r>
            <w:r>
              <w:rPr>
                <w:rFonts w:hint="eastAsia"/>
                <w:color w:val="000000"/>
                <w:kern w:val="0"/>
                <w:sz w:val="24"/>
                <w:szCs w:val="24"/>
                <w:highlight w:val="none"/>
                <w:lang w:val="en-US" w:eastAsia="zh-CN" w:bidi="ar"/>
              </w:rPr>
              <w:t>1</w:t>
            </w:r>
            <w:r>
              <w:rPr>
                <w:color w:val="000000"/>
                <w:kern w:val="0"/>
                <w:sz w:val="24"/>
                <w:szCs w:val="24"/>
                <w:highlight w:val="none"/>
                <w:lang w:bidi="ar"/>
              </w:rPr>
              <w:t>年</w:t>
            </w:r>
            <w:r>
              <w:rPr>
                <w:rFonts w:hint="eastAsia"/>
                <w:color w:val="000000"/>
                <w:kern w:val="0"/>
                <w:sz w:val="24"/>
                <w:szCs w:val="24"/>
                <w:highlight w:val="none"/>
                <w:lang w:val="en-US" w:eastAsia="zh-CN" w:bidi="ar"/>
              </w:rPr>
              <w:t>淠河</w:t>
            </w:r>
            <w:r>
              <w:rPr>
                <w:color w:val="000000"/>
                <w:kern w:val="0"/>
                <w:sz w:val="24"/>
                <w:szCs w:val="24"/>
                <w:highlight w:val="none"/>
                <w:lang w:bidi="ar"/>
              </w:rPr>
              <w:t>水体可满足《地表水环境质量标准》（GB3838-2002）</w:t>
            </w:r>
            <w:r>
              <w:rPr>
                <w:rFonts w:hint="default"/>
                <w:color w:val="000000"/>
                <w:kern w:val="0"/>
                <w:sz w:val="24"/>
                <w:szCs w:val="24"/>
                <w:highlight w:val="none"/>
                <w:lang w:val="en-US" w:eastAsia="zh-CN" w:bidi="ar"/>
              </w:rPr>
              <w:t>III</w:t>
            </w:r>
            <w:r>
              <w:rPr>
                <w:color w:val="000000"/>
                <w:kern w:val="0"/>
                <w:sz w:val="24"/>
                <w:szCs w:val="24"/>
                <w:highlight w:val="none"/>
                <w:lang w:bidi="ar"/>
              </w:rPr>
              <w:t>类标准</w:t>
            </w:r>
            <w:r>
              <w:rPr>
                <w:rFonts w:hint="eastAsia"/>
                <w:color w:val="000000"/>
                <w:kern w:val="0"/>
                <w:sz w:val="24"/>
                <w:szCs w:val="24"/>
                <w:highlight w:val="none"/>
                <w:lang w:bidi="ar"/>
              </w:rPr>
              <w:t>。</w:t>
            </w:r>
          </w:p>
          <w:p>
            <w:pPr>
              <w:widowControl/>
              <w:spacing w:line="360" w:lineRule="auto"/>
              <w:jc w:val="left"/>
              <w:rPr>
                <w:b/>
                <w:bCs/>
                <w:color w:val="000000"/>
                <w:sz w:val="24"/>
                <w:szCs w:val="24"/>
                <w:highlight w:val="none"/>
              </w:rPr>
            </w:pPr>
            <w:r>
              <w:rPr>
                <w:rFonts w:hint="eastAsia" w:ascii="宋体" w:hAnsi="宋体" w:cs="宋体"/>
                <w:b/>
                <w:bCs/>
                <w:color w:val="000000"/>
                <w:kern w:val="0"/>
                <w:sz w:val="24"/>
                <w:szCs w:val="24"/>
                <w:highlight w:val="none"/>
                <w:lang w:bidi="ar"/>
              </w:rPr>
              <w:t xml:space="preserve">三、声环境质量现状 </w:t>
            </w:r>
          </w:p>
          <w:p>
            <w:pPr>
              <w:widowControl/>
              <w:spacing w:line="360" w:lineRule="auto"/>
              <w:ind w:firstLine="480" w:firstLineChars="200"/>
              <w:jc w:val="left"/>
              <w:rPr>
                <w:rFonts w:hint="eastAsia" w:ascii="宋体" w:hAnsi="宋体" w:cs="宋体"/>
                <w:color w:val="000000"/>
                <w:kern w:val="0"/>
                <w:sz w:val="24"/>
                <w:szCs w:val="24"/>
                <w:highlight w:val="none"/>
                <w:lang w:bidi="ar"/>
              </w:rPr>
            </w:pPr>
            <w:r>
              <w:rPr>
                <w:rFonts w:hint="eastAsia" w:ascii="宋体" w:hAnsi="宋体" w:cs="宋体"/>
                <w:color w:val="000000"/>
                <w:kern w:val="0"/>
                <w:sz w:val="24"/>
                <w:szCs w:val="24"/>
                <w:highlight w:val="none"/>
                <w:lang w:val="en-US" w:eastAsia="zh-CN" w:bidi="ar"/>
              </w:rPr>
              <w:t>本项目位于安徽省六安市六安经济技术开发区</w:t>
            </w:r>
            <w:r>
              <w:rPr>
                <w:rFonts w:hint="eastAsia" w:ascii="宋体" w:hAnsi="宋体" w:cs="宋体"/>
                <w:color w:val="000000"/>
                <w:kern w:val="0"/>
                <w:sz w:val="24"/>
                <w:szCs w:val="24"/>
                <w:highlight w:val="none"/>
                <w:lang w:bidi="ar"/>
              </w:rPr>
              <w:t>，所在区域属</w:t>
            </w:r>
            <w:r>
              <w:rPr>
                <w:rFonts w:hint="eastAsia" w:ascii="宋体" w:hAnsi="宋体" w:cs="宋体"/>
                <w:color w:val="000000"/>
                <w:kern w:val="0"/>
                <w:sz w:val="24"/>
                <w:szCs w:val="24"/>
                <w:highlight w:val="none"/>
                <w:lang w:eastAsia="zh-CN" w:bidi="ar"/>
              </w:rPr>
              <w:t>于</w:t>
            </w:r>
            <w:r>
              <w:rPr>
                <w:rFonts w:hint="eastAsia"/>
                <w:color w:val="000000"/>
                <w:kern w:val="0"/>
                <w:sz w:val="24"/>
                <w:szCs w:val="24"/>
                <w:highlight w:val="none"/>
                <w:lang w:val="en-US" w:eastAsia="zh-CN" w:bidi="ar"/>
              </w:rPr>
              <w:t>3</w:t>
            </w:r>
            <w:r>
              <w:rPr>
                <w:rFonts w:hint="eastAsia" w:ascii="宋体" w:hAnsi="宋体" w:cs="宋体"/>
                <w:color w:val="000000"/>
                <w:kern w:val="0"/>
                <w:sz w:val="24"/>
                <w:szCs w:val="24"/>
                <w:highlight w:val="none"/>
                <w:lang w:bidi="ar"/>
              </w:rPr>
              <w:t>类声</w:t>
            </w:r>
            <w:r>
              <w:rPr>
                <w:rFonts w:hint="eastAsia" w:ascii="宋体" w:hAnsi="宋体" w:cs="宋体"/>
                <w:color w:val="000000"/>
                <w:kern w:val="0"/>
                <w:sz w:val="24"/>
                <w:szCs w:val="24"/>
                <w:highlight w:val="none"/>
                <w:lang w:eastAsia="zh-CN" w:bidi="ar"/>
              </w:rPr>
              <w:t>环境</w:t>
            </w:r>
            <w:r>
              <w:rPr>
                <w:rFonts w:hint="eastAsia" w:ascii="宋体" w:hAnsi="宋体" w:cs="宋体"/>
                <w:color w:val="000000"/>
                <w:kern w:val="0"/>
                <w:sz w:val="24"/>
                <w:szCs w:val="24"/>
                <w:highlight w:val="none"/>
                <w:lang w:bidi="ar"/>
              </w:rPr>
              <w:t>功能区，声环境质量应执行《声环境质量标准》（</w:t>
            </w:r>
            <w:r>
              <w:rPr>
                <w:color w:val="000000"/>
                <w:kern w:val="0"/>
                <w:sz w:val="24"/>
                <w:szCs w:val="24"/>
                <w:highlight w:val="none"/>
                <w:lang w:bidi="ar"/>
              </w:rPr>
              <w:t>GB3096-2008</w:t>
            </w:r>
            <w:r>
              <w:rPr>
                <w:rFonts w:hint="eastAsia" w:ascii="宋体" w:hAnsi="宋体" w:cs="宋体"/>
                <w:color w:val="000000"/>
                <w:kern w:val="0"/>
                <w:sz w:val="24"/>
                <w:szCs w:val="24"/>
                <w:highlight w:val="none"/>
                <w:lang w:bidi="ar"/>
              </w:rPr>
              <w:t>）</w:t>
            </w:r>
            <w:r>
              <w:rPr>
                <w:rFonts w:hint="eastAsia" w:ascii="宋体" w:hAnsi="宋体" w:cs="宋体"/>
                <w:color w:val="000000"/>
                <w:kern w:val="0"/>
                <w:sz w:val="24"/>
                <w:szCs w:val="24"/>
                <w:highlight w:val="none"/>
                <w:lang w:eastAsia="zh-CN" w:bidi="ar"/>
              </w:rPr>
              <w:t>中</w:t>
            </w:r>
            <w:r>
              <w:rPr>
                <w:rFonts w:hint="default" w:ascii="Times New Roman" w:hAnsi="Times New Roman" w:cs="Times New Roman"/>
                <w:color w:val="000000"/>
                <w:kern w:val="0"/>
                <w:sz w:val="24"/>
                <w:szCs w:val="24"/>
                <w:highlight w:val="none"/>
                <w:lang w:val="en-US" w:eastAsia="zh-CN" w:bidi="ar"/>
              </w:rPr>
              <w:t>3</w:t>
            </w:r>
            <w:r>
              <w:rPr>
                <w:rFonts w:hint="eastAsia" w:ascii="宋体" w:hAnsi="宋体" w:cs="宋体"/>
                <w:color w:val="000000"/>
                <w:kern w:val="0"/>
                <w:sz w:val="24"/>
                <w:szCs w:val="24"/>
                <w:highlight w:val="none"/>
                <w:lang w:bidi="ar"/>
              </w:rPr>
              <w:t>类标准</w:t>
            </w:r>
            <w:r>
              <w:rPr>
                <w:rFonts w:hint="eastAsia" w:ascii="宋体" w:hAnsi="宋体" w:cs="宋体"/>
                <w:color w:val="000000"/>
                <w:kern w:val="0"/>
                <w:sz w:val="24"/>
                <w:szCs w:val="24"/>
                <w:highlight w:val="none"/>
                <w:lang w:eastAsia="zh-CN" w:bidi="ar"/>
              </w:rPr>
              <w:t>限制要求</w:t>
            </w:r>
            <w:r>
              <w:rPr>
                <w:rFonts w:hint="eastAsia" w:ascii="宋体" w:hAnsi="宋体" w:cs="宋体"/>
                <w:color w:val="000000"/>
                <w:kern w:val="0"/>
                <w:sz w:val="24"/>
                <w:szCs w:val="24"/>
                <w:highlight w:val="none"/>
                <w:lang w:bidi="ar"/>
              </w:rPr>
              <w:t>，（即昼间≤</w:t>
            </w:r>
            <w:r>
              <w:rPr>
                <w:color w:val="000000"/>
                <w:kern w:val="0"/>
                <w:sz w:val="24"/>
                <w:szCs w:val="24"/>
                <w:highlight w:val="none"/>
                <w:lang w:bidi="ar"/>
              </w:rPr>
              <w:t>6</w:t>
            </w:r>
            <w:r>
              <w:rPr>
                <w:rFonts w:hint="eastAsia"/>
                <w:color w:val="000000"/>
                <w:kern w:val="0"/>
                <w:sz w:val="24"/>
                <w:szCs w:val="24"/>
                <w:highlight w:val="none"/>
                <w:lang w:val="en-US" w:eastAsia="zh-CN" w:bidi="ar"/>
              </w:rPr>
              <w:t>5</w:t>
            </w:r>
            <w:r>
              <w:rPr>
                <w:color w:val="000000"/>
                <w:kern w:val="0"/>
                <w:sz w:val="24"/>
                <w:szCs w:val="24"/>
                <w:highlight w:val="none"/>
                <w:lang w:bidi="ar"/>
              </w:rPr>
              <w:t>dB</w:t>
            </w:r>
            <w:r>
              <w:rPr>
                <w:rFonts w:hint="eastAsia" w:ascii="宋体" w:hAnsi="宋体" w:cs="宋体"/>
                <w:color w:val="000000"/>
                <w:kern w:val="0"/>
                <w:sz w:val="24"/>
                <w:szCs w:val="24"/>
                <w:highlight w:val="none"/>
                <w:lang w:bidi="ar"/>
              </w:rPr>
              <w:t>（</w:t>
            </w:r>
            <w:r>
              <w:rPr>
                <w:color w:val="000000"/>
                <w:kern w:val="0"/>
                <w:sz w:val="24"/>
                <w:szCs w:val="24"/>
                <w:highlight w:val="none"/>
                <w:lang w:bidi="ar"/>
              </w:rPr>
              <w:t>A</w:t>
            </w:r>
            <w:r>
              <w:rPr>
                <w:rFonts w:hint="eastAsia" w:ascii="宋体" w:hAnsi="宋体" w:cs="宋体"/>
                <w:color w:val="000000"/>
                <w:kern w:val="0"/>
                <w:sz w:val="24"/>
                <w:szCs w:val="24"/>
                <w:highlight w:val="none"/>
                <w:lang w:bidi="ar"/>
              </w:rPr>
              <w:t>）、夜间≤</w:t>
            </w:r>
            <w:r>
              <w:rPr>
                <w:color w:val="000000"/>
                <w:kern w:val="0"/>
                <w:sz w:val="24"/>
                <w:szCs w:val="24"/>
                <w:highlight w:val="none"/>
                <w:lang w:bidi="ar"/>
              </w:rPr>
              <w:t>5</w:t>
            </w:r>
            <w:r>
              <w:rPr>
                <w:rFonts w:hint="eastAsia"/>
                <w:color w:val="000000"/>
                <w:kern w:val="0"/>
                <w:sz w:val="24"/>
                <w:szCs w:val="24"/>
                <w:highlight w:val="none"/>
                <w:lang w:val="en-US" w:eastAsia="zh-CN" w:bidi="ar"/>
              </w:rPr>
              <w:t>5</w:t>
            </w:r>
            <w:r>
              <w:rPr>
                <w:color w:val="000000"/>
                <w:kern w:val="0"/>
                <w:sz w:val="24"/>
                <w:szCs w:val="24"/>
                <w:highlight w:val="none"/>
                <w:lang w:bidi="ar"/>
              </w:rPr>
              <w:t>dB</w:t>
            </w:r>
            <w:r>
              <w:rPr>
                <w:rFonts w:hint="eastAsia" w:ascii="宋体" w:hAnsi="宋体" w:cs="宋体"/>
                <w:color w:val="000000"/>
                <w:kern w:val="0"/>
                <w:sz w:val="24"/>
                <w:szCs w:val="24"/>
                <w:highlight w:val="none"/>
                <w:lang w:bidi="ar"/>
              </w:rPr>
              <w:t>（</w:t>
            </w:r>
            <w:r>
              <w:rPr>
                <w:color w:val="000000"/>
                <w:kern w:val="0"/>
                <w:sz w:val="24"/>
                <w:szCs w:val="24"/>
                <w:highlight w:val="none"/>
                <w:lang w:bidi="ar"/>
              </w:rPr>
              <w:t>A</w:t>
            </w:r>
            <w:r>
              <w:rPr>
                <w:rFonts w:hint="eastAsia" w:ascii="宋体" w:hAnsi="宋体" w:cs="宋体"/>
                <w:color w:val="000000"/>
                <w:kern w:val="0"/>
                <w:sz w:val="24"/>
                <w:szCs w:val="24"/>
                <w:highlight w:val="none"/>
                <w:lang w:bidi="ar"/>
              </w:rPr>
              <w:t>））。经调查，本项目厂界外周边</w:t>
            </w:r>
            <w:r>
              <w:rPr>
                <w:color w:val="000000"/>
                <w:kern w:val="0"/>
                <w:sz w:val="24"/>
                <w:szCs w:val="24"/>
                <w:highlight w:val="none"/>
                <w:lang w:bidi="ar"/>
              </w:rPr>
              <w:t>50</w:t>
            </w:r>
            <w:r>
              <w:rPr>
                <w:rFonts w:hint="eastAsia" w:ascii="宋体" w:hAnsi="宋体" w:cs="宋体"/>
                <w:color w:val="000000"/>
                <w:kern w:val="0"/>
                <w:sz w:val="24"/>
                <w:szCs w:val="24"/>
                <w:highlight w:val="none"/>
                <w:lang w:bidi="ar"/>
              </w:rPr>
              <w:t>米范围内</w:t>
            </w:r>
            <w:r>
              <w:rPr>
                <w:rFonts w:hint="eastAsia" w:ascii="宋体" w:hAnsi="宋体" w:cs="宋体"/>
                <w:color w:val="000000"/>
                <w:kern w:val="0"/>
                <w:sz w:val="24"/>
                <w:szCs w:val="24"/>
                <w:highlight w:val="none"/>
                <w:lang w:eastAsia="zh-CN" w:bidi="ar"/>
              </w:rPr>
              <w:t>不</w:t>
            </w:r>
            <w:r>
              <w:rPr>
                <w:rFonts w:hint="eastAsia" w:ascii="宋体" w:hAnsi="宋体" w:cs="宋体"/>
                <w:color w:val="000000"/>
                <w:kern w:val="0"/>
                <w:sz w:val="24"/>
                <w:szCs w:val="24"/>
                <w:highlight w:val="none"/>
                <w:lang w:bidi="ar"/>
              </w:rPr>
              <w:t>存在</w:t>
            </w:r>
            <w:r>
              <w:rPr>
                <w:rFonts w:hint="eastAsia" w:ascii="宋体" w:hAnsi="宋体" w:cs="宋体"/>
                <w:color w:val="000000"/>
                <w:kern w:val="0"/>
                <w:sz w:val="24"/>
                <w:szCs w:val="24"/>
                <w:highlight w:val="none"/>
                <w:lang w:eastAsia="zh-CN" w:bidi="ar"/>
              </w:rPr>
              <w:t>声</w:t>
            </w:r>
            <w:r>
              <w:rPr>
                <w:rFonts w:hint="eastAsia" w:ascii="宋体" w:hAnsi="宋体" w:cs="宋体"/>
                <w:color w:val="000000"/>
                <w:kern w:val="0"/>
                <w:sz w:val="24"/>
                <w:szCs w:val="24"/>
                <w:highlight w:val="none"/>
                <w:lang w:bidi="ar"/>
              </w:rPr>
              <w:t>环境保护目标</w:t>
            </w:r>
            <w:r>
              <w:rPr>
                <w:rFonts w:hint="eastAsia" w:ascii="宋体" w:hAnsi="宋体" w:cs="宋体"/>
                <w:color w:val="000000"/>
                <w:kern w:val="0"/>
                <w:sz w:val="24"/>
                <w:szCs w:val="24"/>
                <w:highlight w:val="none"/>
                <w:lang w:eastAsia="zh-CN" w:bidi="ar"/>
              </w:rPr>
              <w:t>，</w:t>
            </w:r>
            <w:r>
              <w:rPr>
                <w:color w:val="000000"/>
                <w:sz w:val="24"/>
                <w:szCs w:val="24"/>
                <w:highlight w:val="none"/>
              </w:rPr>
              <w:t>根据《建设项目环境影响报告表编制技术指南（污染影响类）（试行）》</w:t>
            </w:r>
            <w:r>
              <w:rPr>
                <w:rFonts w:hint="eastAsia" w:ascii="宋体" w:hAnsi="宋体" w:cs="宋体"/>
                <w:color w:val="000000"/>
                <w:kern w:val="0"/>
                <w:sz w:val="24"/>
                <w:szCs w:val="24"/>
                <w:highlight w:val="none"/>
                <w:lang w:val="en-US" w:eastAsia="zh-CN" w:bidi="ar"/>
              </w:rPr>
              <w:t>，故本项目声环境现状无需检测。</w:t>
            </w:r>
          </w:p>
          <w:p>
            <w:pPr>
              <w:spacing w:line="360" w:lineRule="auto"/>
              <w:jc w:val="left"/>
              <w:rPr>
                <w:rFonts w:hint="eastAsia"/>
                <w:b/>
                <w:bCs/>
                <w:color w:val="000000"/>
                <w:sz w:val="24"/>
                <w:szCs w:val="24"/>
                <w:highlight w:val="none"/>
              </w:rPr>
            </w:pPr>
            <w:r>
              <w:rPr>
                <w:rFonts w:hint="eastAsia"/>
                <w:b/>
                <w:bCs/>
                <w:color w:val="000000"/>
                <w:sz w:val="24"/>
                <w:szCs w:val="24"/>
                <w:highlight w:val="none"/>
              </w:rPr>
              <w:t>四、生态环境质量现状</w:t>
            </w:r>
          </w:p>
          <w:p>
            <w:pPr>
              <w:pStyle w:val="19"/>
              <w:spacing w:line="360" w:lineRule="auto"/>
              <w:ind w:left="0" w:leftChars="0" w:firstLine="480" w:firstLineChars="200"/>
              <w:rPr>
                <w:rFonts w:hint="eastAsia"/>
                <w:color w:val="000000"/>
                <w:sz w:val="24"/>
                <w:szCs w:val="24"/>
                <w:highlight w:val="none"/>
              </w:rPr>
            </w:pPr>
            <w:r>
              <w:rPr>
                <w:rFonts w:hint="eastAsia"/>
                <w:color w:val="000000"/>
                <w:sz w:val="24"/>
                <w:szCs w:val="24"/>
                <w:highlight w:val="none"/>
                <w:lang w:val="en-US" w:eastAsia="zh-CN"/>
              </w:rPr>
              <w:t>本项目位于安徽省六安市六安经济技术开发区清风路73号，</w:t>
            </w:r>
            <w:r>
              <w:rPr>
                <w:rFonts w:hint="eastAsia" w:ascii="Times New Roman" w:hAnsi="Times New Roman" w:eastAsia="宋体" w:cs="Times New Roman"/>
                <w:sz w:val="24"/>
                <w:szCs w:val="24"/>
                <w:highlight w:val="none"/>
                <w:lang w:eastAsia="zh-CN"/>
              </w:rPr>
              <w:t>安徽鳌牌新材料有限公司</w:t>
            </w:r>
            <w:r>
              <w:rPr>
                <w:rFonts w:hint="eastAsia" w:ascii="Times New Roman" w:hAnsi="Times New Roman" w:eastAsia="宋体" w:cs="Times New Roman"/>
                <w:sz w:val="24"/>
                <w:szCs w:val="24"/>
                <w:highlight w:val="none"/>
                <w:lang w:val="en-US" w:eastAsia="zh-CN"/>
              </w:rPr>
              <w:t>4#车间二楼</w:t>
            </w:r>
            <w:r>
              <w:rPr>
                <w:rFonts w:hint="eastAsia"/>
                <w:color w:val="000000"/>
                <w:sz w:val="24"/>
                <w:szCs w:val="24"/>
                <w:highlight w:val="none"/>
                <w:lang w:val="en-US" w:eastAsia="zh-CN"/>
              </w:rPr>
              <w:t>，项目属性属于在现有厂房内进行生产建设，不新增用地，根据现场踏勘，拟建项目生产厂房已建成且项目用地范围内不含有生态环境保护目标。</w:t>
            </w:r>
          </w:p>
          <w:p>
            <w:pPr>
              <w:spacing w:line="360" w:lineRule="auto"/>
              <w:jc w:val="left"/>
              <w:rPr>
                <w:rFonts w:hint="eastAsia"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五、电磁辐射环境质量现状</w:t>
            </w:r>
          </w:p>
          <w:p>
            <w:pPr>
              <w:spacing w:line="360" w:lineRule="auto"/>
              <w:ind w:firstLine="480" w:firstLineChars="200"/>
              <w:jc w:val="left"/>
              <w:rPr>
                <w:rFonts w:hint="eastAsia"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本项目不涉及新建或改建、扩建广播电台、差转台、电视塔台、卫星地球上行站、雷达等电磁辐射类项目，无需开展电磁辐射现状监测与评价。</w:t>
            </w:r>
          </w:p>
          <w:p>
            <w:pPr>
              <w:spacing w:line="360" w:lineRule="auto"/>
              <w:rPr>
                <w:rFonts w:hint="eastAsia"/>
                <w:b/>
                <w:bCs/>
                <w:color w:val="000000"/>
                <w:sz w:val="24"/>
                <w:szCs w:val="24"/>
                <w:highlight w:val="none"/>
              </w:rPr>
            </w:pPr>
            <w:r>
              <w:rPr>
                <w:rFonts w:hint="eastAsia"/>
                <w:b/>
                <w:bCs/>
                <w:color w:val="000000"/>
                <w:sz w:val="24"/>
                <w:szCs w:val="24"/>
                <w:highlight w:val="none"/>
              </w:rPr>
              <w:t>六、地下水和土壤</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pPr>
            <w:r>
              <w:rPr>
                <w:rFonts w:hint="eastAsia" w:ascii="宋体" w:hAnsi="宋体" w:eastAsia="宋体" w:cs="宋体"/>
                <w:color w:val="000000"/>
                <w:kern w:val="0"/>
                <w:sz w:val="24"/>
                <w:szCs w:val="24"/>
                <w:highlight w:val="none"/>
                <w:lang w:val="en-US" w:eastAsia="zh-CN" w:bidi="ar"/>
              </w:rPr>
              <w:t>本项目所处地块为二类工业用地，采用自来水进行供水，地下水环境敏感程度为不敏感，周边近距离范围内主要为工业用地，污染影响敏感程度为不敏感。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kern w:val="0"/>
                <w:sz w:val="24"/>
                <w:szCs w:val="24"/>
                <w:highlight w:val="yellow"/>
                <w:lang w:val="en-US" w:eastAsia="zh-CN" w:bidi="ar-SA"/>
              </w:rPr>
            </w:pPr>
            <w:r>
              <w:rPr>
                <w:rFonts w:hint="eastAsia" w:ascii="Times New Roman" w:hAnsi="Times New Roman" w:eastAsia="宋体" w:cs="Times New Roman"/>
                <w:color w:val="000000"/>
                <w:kern w:val="0"/>
                <w:sz w:val="24"/>
                <w:szCs w:val="24"/>
                <w:highlight w:val="none"/>
                <w:lang w:val="en-US" w:eastAsia="zh-CN" w:bidi="ar-SA"/>
              </w:rPr>
              <w:t>为了解区域的地下水环境现状，本次调查结合建设单位委托合肥森力检测技术服务有限公司开展的土壤和地下水环境场地调查监测报告（附件8，报告编号SLJC-HJ-AHXRN803，报告出具日期为2022年9月27日）在公司区域内、外布设4个地下水水质和6个土壤环境监测点位的监测报告，具体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b/>
                <w:bCs/>
                <w:color w:val="000000"/>
                <w:sz w:val="24"/>
                <w:szCs w:val="24"/>
                <w:highlight w:val="none"/>
              </w:rPr>
            </w:pPr>
            <w:r>
              <w:rPr>
                <w:b/>
                <w:bCs/>
                <w:color w:val="000000"/>
                <w:sz w:val="24"/>
                <w:szCs w:val="24"/>
                <w:highlight w:val="none"/>
              </w:rPr>
              <w:t>表</w:t>
            </w:r>
            <w:r>
              <w:rPr>
                <w:rFonts w:hint="eastAsia"/>
                <w:b/>
                <w:bCs/>
                <w:color w:val="000000"/>
                <w:sz w:val="24"/>
                <w:szCs w:val="24"/>
                <w:highlight w:val="none"/>
                <w:lang w:val="en-US" w:eastAsia="zh-CN"/>
              </w:rPr>
              <w:t>3-4</w:t>
            </w:r>
            <w:r>
              <w:rPr>
                <w:rFonts w:hint="eastAsia"/>
                <w:b/>
                <w:bCs/>
                <w:color w:val="000000"/>
                <w:sz w:val="24"/>
                <w:szCs w:val="24"/>
                <w:highlight w:val="none"/>
              </w:rPr>
              <w:t xml:space="preserve"> </w:t>
            </w:r>
            <w:r>
              <w:rPr>
                <w:rFonts w:hint="eastAsia"/>
                <w:b/>
                <w:bCs/>
                <w:color w:val="000000"/>
                <w:sz w:val="24"/>
                <w:szCs w:val="24"/>
                <w:highlight w:val="none"/>
                <w:lang w:eastAsia="zh-CN"/>
              </w:rPr>
              <w:t>地下水</w:t>
            </w:r>
            <w:r>
              <w:rPr>
                <w:rFonts w:hint="eastAsia"/>
                <w:b/>
                <w:bCs/>
                <w:color w:val="000000"/>
                <w:sz w:val="24"/>
                <w:szCs w:val="24"/>
                <w:highlight w:val="none"/>
              </w:rPr>
              <w:t>现状</w:t>
            </w:r>
            <w:r>
              <w:rPr>
                <w:b/>
                <w:bCs/>
                <w:color w:val="000000"/>
                <w:sz w:val="24"/>
                <w:szCs w:val="24"/>
                <w:highlight w:val="none"/>
              </w:rPr>
              <w:t>检测结果</w:t>
            </w:r>
          </w:p>
          <w:tbl>
            <w:tblPr>
              <w:tblStyle w:val="21"/>
              <w:tblW w:w="48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674"/>
              <w:gridCol w:w="1674"/>
              <w:gridCol w:w="1674"/>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vMerge w:val="restart"/>
                  <w:noWrap w:val="0"/>
                  <w:vAlign w:val="center"/>
                </w:tcPr>
                <w:p>
                  <w:pPr>
                    <w:ind w:firstLine="420" w:firstLineChars="20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mc:AlternateContent>
                      <mc:Choice Requires="wps">
                        <w:drawing>
                          <wp:anchor distT="0" distB="0" distL="114300" distR="114300" simplePos="0" relativeHeight="251662336" behindDoc="0" locked="0" layoutInCell="1" allowOverlap="1">
                            <wp:simplePos x="0" y="0"/>
                            <wp:positionH relativeFrom="column">
                              <wp:posOffset>-71120</wp:posOffset>
                            </wp:positionH>
                            <wp:positionV relativeFrom="paragraph">
                              <wp:posOffset>2540</wp:posOffset>
                            </wp:positionV>
                            <wp:extent cx="996950" cy="550545"/>
                            <wp:effectExtent l="2540" t="4445" r="10160" b="16510"/>
                            <wp:wrapNone/>
                            <wp:docPr id="4" name="直接连接符 1"/>
                            <wp:cNvGraphicFramePr/>
                            <a:graphic xmlns:a="http://schemas.openxmlformats.org/drawingml/2006/main">
                              <a:graphicData uri="http://schemas.microsoft.com/office/word/2010/wordprocessingShape">
                                <wps:wsp>
                                  <wps:cNvCnPr/>
                                  <wps:spPr>
                                    <a:xfrm>
                                      <a:off x="0" y="0"/>
                                      <a:ext cx="996950" cy="55054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连接符 1" o:spid="_x0000_s1026" o:spt="32" type="#_x0000_t32" style="position:absolute;left:0pt;margin-left:-5.6pt;margin-top:0.2pt;height:43.35pt;width:78.5pt;z-index:251662336;mso-width-relative:page;mso-height-relative:page;" filled="f" stroked="t" coordsize="21600,21600" o:gfxdata="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7JaZ1gAAAAcBAAAPAAAAAAAAAAEAIAAAACIAAABkcnMvZG93bnJldi54&#10;bWxQSwECFAAUAAAACACHTuJAK44K5/wBAAD0AwAADgAAAAAAAAABACAAAAAlAQAAZHJzL2Uyb0Rv&#10;Yy54bWxQSwUGAAAAAAYABgBZAQAAkwUAAAAA&#10;">
                            <v:fill on="f" focussize="0,0"/>
                            <v:stroke color="#000000" joinstyle="round"/>
                            <v:imagedata o:title=""/>
                            <o:lock v:ext="edit" aspectratio="f"/>
                          </v:shape>
                        </w:pict>
                      </mc:Fallback>
                    </mc:AlternateContent>
                  </w:r>
                  <w:r>
                    <w:rPr>
                      <w:rFonts w:hint="default" w:ascii="Times New Roman" w:hAnsi="Times New Roman" w:eastAsia="宋体" w:cs="Times New Roman"/>
                      <w:sz w:val="21"/>
                      <w:szCs w:val="21"/>
                      <w:vertAlign w:val="baseline"/>
                      <w:lang w:val="en-US" w:eastAsia="zh-CN"/>
                    </w:rPr>
                    <w:t>监测点位</w:t>
                  </w:r>
                </w:p>
                <w:p>
                  <w:pPr>
                    <w:ind w:firstLine="840" w:firstLineChars="40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日期 </w:t>
                  </w:r>
                  <w:r>
                    <w:rPr>
                      <w:rFonts w:hint="default" w:ascii="Times New Roman" w:hAnsi="Times New Roman" w:eastAsia="宋体" w:cs="Times New Roman"/>
                      <w:sz w:val="21"/>
                      <w:szCs w:val="21"/>
                      <w:vertAlign w:val="baseline"/>
                      <w:lang w:eastAsia="zh-CN"/>
                    </w:rPr>
                    <w:t>检测因子</w:t>
                  </w:r>
                </w:p>
              </w:tc>
              <w:tc>
                <w:tcPr>
                  <w:tcW w:w="993"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r>
                    <w:rPr>
                      <w:rFonts w:hint="eastAsia" w:ascii="Times New Roman" w:hAnsi="Times New Roman" w:eastAsia="宋体" w:cs="Times New Roman"/>
                      <w:sz w:val="21"/>
                      <w:szCs w:val="21"/>
                      <w:vertAlign w:val="baseline"/>
                      <w:lang w:val="en-US" w:eastAsia="zh-CN"/>
                    </w:rPr>
                    <w:t>井</w:t>
                  </w:r>
                </w:p>
              </w:tc>
              <w:tc>
                <w:tcPr>
                  <w:tcW w:w="993"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r>
                    <w:rPr>
                      <w:rFonts w:hint="eastAsia" w:ascii="Times New Roman" w:hAnsi="Times New Roman" w:eastAsia="宋体" w:cs="Times New Roman"/>
                      <w:sz w:val="21"/>
                      <w:szCs w:val="21"/>
                      <w:vertAlign w:val="baseline"/>
                      <w:lang w:val="en-US" w:eastAsia="zh-CN"/>
                    </w:rPr>
                    <w:t>井</w:t>
                  </w:r>
                </w:p>
              </w:tc>
              <w:tc>
                <w:tcPr>
                  <w:tcW w:w="993"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r>
                    <w:rPr>
                      <w:rFonts w:hint="eastAsia" w:ascii="Times New Roman" w:hAnsi="Times New Roman" w:eastAsia="宋体" w:cs="Times New Roman"/>
                      <w:sz w:val="21"/>
                      <w:szCs w:val="21"/>
                      <w:vertAlign w:val="baseline"/>
                      <w:lang w:val="en-US" w:eastAsia="zh-CN"/>
                    </w:rPr>
                    <w:t>井</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对照井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026" w:type="pct"/>
                  <w:vMerge w:val="continue"/>
                  <w:noWrap w:val="0"/>
                  <w:vAlign w:val="center"/>
                </w:tcPr>
                <w:p>
                  <w:pPr>
                    <w:rPr>
                      <w:rFonts w:hint="default" w:ascii="Times New Roman" w:hAnsi="Times New Roman" w:eastAsia="宋体" w:cs="Times New Roman"/>
                      <w:sz w:val="21"/>
                      <w:szCs w:val="21"/>
                      <w:vertAlign w:val="baseline"/>
                      <w:lang w:val="en-US" w:eastAsia="zh-CN"/>
                    </w:rPr>
                  </w:pP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pacing w:val="-1"/>
                      <w:sz w:val="21"/>
                      <w:szCs w:val="21"/>
                    </w:rPr>
                    <w:t>2022/09/05</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pacing w:val="-1"/>
                      <w:sz w:val="21"/>
                      <w:szCs w:val="21"/>
                    </w:rPr>
                    <w:t>2022/09/05</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2022/09/05</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2022/09/05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总硬度</w:t>
                  </w:r>
                  <w:r>
                    <w:rPr>
                      <w:rFonts w:hint="default" w:ascii="Times New Roman" w:hAnsi="Times New Roman" w:eastAsia="宋体" w:cs="Times New Roman"/>
                      <w:sz w:val="21"/>
                      <w:szCs w:val="21"/>
                      <w:vertAlign w:val="baseline"/>
                      <w:lang w:val="en-US" w:eastAsia="zh-CN"/>
                    </w:rPr>
                    <w:t>(mg/L)</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175</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137</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240</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溶解性总固体(mg/L)</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212</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184</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291</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氨氮(mg/L)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0.152</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0.098</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0.066</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氯化物(mg/L)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160</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42.9</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238</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铜(mg/L)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&lt;0.0125</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&lt;0.0125</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&lt;0.0125</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锌(mg/L)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&lt;0.02</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&lt;0.02</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&lt;0.02</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砷(μg/L)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0.5</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&lt;0.3</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0.3</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汞(μg/L)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&lt;0.04</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&lt;0.04</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&lt;0.04</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挥发酚(mg/L)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&lt;0.0003</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&lt;0.0003</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&lt;0.0003</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阴离子表面活性剂(mg/L)</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&lt;0.05</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&lt;0.05</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&lt;0.05</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耗氧量(mg/L)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0.93</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1.07</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1.34</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硫化物(mg/L)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&lt;0.02</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&lt;0.02</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&lt;0.02</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钠(mg/L)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150</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22.6</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140</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钾(mg/L)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8.65</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0.332</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2.53</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钙(mg/L)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53.0</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39.9</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44.4</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镁(mg/L)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10.1</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9.00</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30.8</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亚硝酸盐(以N计)(mg/L)</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0.006</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0.103</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0.005</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硝酸盐(以N计)(mg/L)</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36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&lt;0.004</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360" w:lineRule="auto"/>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&lt;0.004</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36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&lt;0.004</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36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氰化物(mg/L)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&lt;0.002</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&lt;0.002</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&lt;0.002</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氟化物(mg/L)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&lt;0.05</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&lt;0.05</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&lt;0.05</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镉(μg/L)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&lt;0.5</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&lt;0.5</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&lt;0.5</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六价铬(mg/L)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&lt;0.004</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&lt;0.004</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&lt;0.004</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碳酸盐(以碳酸钙计)(mg/L)</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36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未检出</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36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未检出</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36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未检出</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36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26" w:type="pct"/>
                  <w:noWrap w:val="0"/>
                  <w:vAlign w:val="center"/>
                </w:tcPr>
                <w:p>
                  <w:pPr>
                    <w:jc w:val="left"/>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重碳酸盐(以碳酸钙计)(mg/L)</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36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112</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36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92</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36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51</w:t>
                  </w:r>
                </w:p>
              </w:tc>
              <w:tc>
                <w:tcPr>
                  <w:tcW w:w="993"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36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总铬(mg/L)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&lt;0.03</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&lt;0.03</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&lt;0.03</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铁(mg/L)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&lt;0.03</w:t>
                  </w:r>
                </w:p>
              </w:tc>
              <w:tc>
                <w:tcPr>
                  <w:tcW w:w="993" w:type="pct"/>
                  <w:noWrap w:val="0"/>
                  <w:vAlign w:val="center"/>
                </w:tcPr>
                <w:p>
                  <w:pPr>
                    <w:spacing w:line="240" w:lineRule="auto"/>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&lt;0.03</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&lt;0.03</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锰(mg/L)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0.09</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&lt;0.01</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0.02</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硫酸盐(mg/L)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146</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27.2</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178</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铝(μg/L)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镍(μg/L)</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&lt;5</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&lt;5</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&lt;5</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2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pH值(无量纲)</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7.3</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7.1</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7.4</w:t>
                  </w:r>
                </w:p>
              </w:tc>
              <w:tc>
                <w:tcPr>
                  <w:tcW w:w="993"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7.1</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cs="宋体"/>
                <w:kern w:val="0"/>
                <w:sz w:val="24"/>
                <w:szCs w:val="24"/>
              </w:rPr>
            </w:pPr>
            <w:r>
              <w:drawing>
                <wp:inline distT="0" distB="0" distL="114300" distR="114300">
                  <wp:extent cx="4912995" cy="3515360"/>
                  <wp:effectExtent l="0" t="0" r="1905" b="889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7"/>
                          <a:stretch>
                            <a:fillRect/>
                          </a:stretch>
                        </pic:blipFill>
                        <pic:spPr>
                          <a:xfrm>
                            <a:off x="0" y="0"/>
                            <a:ext cx="4912995" cy="3515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kern w:val="0"/>
                <w:sz w:val="24"/>
                <w:szCs w:val="24"/>
              </w:rPr>
            </w:pPr>
            <w:r>
              <w:rPr>
                <w:b/>
                <w:color w:val="000000"/>
                <w:sz w:val="24"/>
                <w:szCs w:val="24"/>
                <w:highlight w:val="none"/>
              </w:rPr>
              <w:t>图3-</w:t>
            </w:r>
            <w:r>
              <w:rPr>
                <w:rFonts w:hint="eastAsia"/>
                <w:b/>
                <w:color w:val="000000"/>
                <w:sz w:val="24"/>
                <w:szCs w:val="24"/>
                <w:highlight w:val="none"/>
                <w:lang w:val="en-US" w:eastAsia="zh-CN"/>
              </w:rPr>
              <w:t>2</w:t>
            </w:r>
            <w:r>
              <w:rPr>
                <w:rFonts w:hint="eastAsia"/>
                <w:b/>
                <w:color w:val="000000"/>
                <w:sz w:val="24"/>
                <w:szCs w:val="24"/>
                <w:highlight w:val="none"/>
              </w:rPr>
              <w:t xml:space="preserve">  </w:t>
            </w:r>
            <w:r>
              <w:rPr>
                <w:rFonts w:hint="eastAsia"/>
                <w:b/>
                <w:color w:val="000000"/>
                <w:sz w:val="24"/>
                <w:szCs w:val="24"/>
                <w:highlight w:val="none"/>
                <w:lang w:eastAsia="zh-CN"/>
              </w:rPr>
              <w:t>地下水</w:t>
            </w:r>
            <w:r>
              <w:rPr>
                <w:b/>
                <w:color w:val="000000"/>
                <w:sz w:val="24"/>
                <w:szCs w:val="24"/>
                <w:highlight w:val="none"/>
              </w:rPr>
              <w:t>监测点位示意图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b/>
                <w:bCs/>
                <w:color w:val="000000"/>
                <w:sz w:val="24"/>
                <w:szCs w:val="24"/>
                <w:highlight w:val="none"/>
              </w:rPr>
            </w:pPr>
            <w:r>
              <w:rPr>
                <w:rFonts w:hint="eastAsia" w:ascii="宋体" w:hAnsi="宋体" w:cs="宋体"/>
                <w:kern w:val="0"/>
                <w:sz w:val="24"/>
                <w:szCs w:val="24"/>
              </w:rPr>
              <w:t>根据监测结果可知，</w:t>
            </w:r>
            <w:r>
              <w:rPr>
                <w:rFonts w:hint="eastAsia" w:ascii="宋体" w:hAnsi="宋体" w:cs="宋体"/>
                <w:kern w:val="0"/>
                <w:sz w:val="24"/>
                <w:szCs w:val="24"/>
                <w:lang w:eastAsia="zh-CN"/>
              </w:rPr>
              <w:t>厂区地下水</w:t>
            </w:r>
            <w:r>
              <w:rPr>
                <w:rFonts w:hint="eastAsia" w:ascii="宋体" w:hAnsi="宋体" w:cs="宋体"/>
                <w:kern w:val="0"/>
                <w:sz w:val="24"/>
                <w:szCs w:val="24"/>
              </w:rPr>
              <w:t>监测点各监测因子满足《</w:t>
            </w:r>
            <w:r>
              <w:rPr>
                <w:rFonts w:hint="eastAsia" w:ascii="宋体" w:hAnsi="宋体" w:cs="宋体"/>
                <w:kern w:val="0"/>
                <w:sz w:val="24"/>
                <w:szCs w:val="24"/>
                <w:lang w:eastAsia="zh-CN"/>
              </w:rPr>
              <w:t>地下水</w:t>
            </w:r>
            <w:r>
              <w:rPr>
                <w:rFonts w:hint="eastAsia" w:ascii="宋体" w:hAnsi="宋体" w:cs="宋体"/>
                <w:kern w:val="0"/>
                <w:sz w:val="24"/>
                <w:szCs w:val="24"/>
              </w:rPr>
              <w:t>质量标准》（GB</w:t>
            </w:r>
            <w:r>
              <w:rPr>
                <w:rFonts w:hint="eastAsia" w:ascii="宋体" w:hAnsi="宋体" w:cs="宋体"/>
                <w:kern w:val="0"/>
                <w:sz w:val="24"/>
                <w:szCs w:val="24"/>
                <w:lang w:val="en-US" w:eastAsia="zh-CN"/>
              </w:rPr>
              <w:t>/T 14848</w:t>
            </w:r>
            <w:r>
              <w:rPr>
                <w:rFonts w:hint="eastAsia" w:ascii="宋体" w:hAnsi="宋体" w:cs="宋体"/>
                <w:kern w:val="0"/>
                <w:sz w:val="24"/>
                <w:szCs w:val="24"/>
              </w:rPr>
              <w:t>-201</w:t>
            </w:r>
            <w:r>
              <w:rPr>
                <w:rFonts w:hint="eastAsia" w:ascii="宋体" w:hAnsi="宋体" w:cs="宋体"/>
                <w:kern w:val="0"/>
                <w:sz w:val="24"/>
                <w:szCs w:val="24"/>
                <w:lang w:val="en-US" w:eastAsia="zh-CN"/>
              </w:rPr>
              <w:t>7</w:t>
            </w:r>
            <w:r>
              <w:rPr>
                <w:rFonts w:hint="eastAsia" w:ascii="宋体" w:hAnsi="宋体" w:cs="宋体"/>
                <w:kern w:val="0"/>
                <w:sz w:val="24"/>
                <w:szCs w:val="24"/>
              </w:rPr>
              <w:t>）</w:t>
            </w:r>
            <w:r>
              <w:rPr>
                <w:rFonts w:hint="eastAsia" w:ascii="宋体" w:hAnsi="宋体" w:cs="宋体"/>
                <w:kern w:val="0"/>
                <w:sz w:val="24"/>
                <w:szCs w:val="24"/>
                <w:lang w:eastAsia="zh-CN"/>
              </w:rPr>
              <w:t>三</w:t>
            </w:r>
            <w:r>
              <w:rPr>
                <w:rFonts w:hint="eastAsia" w:ascii="宋体" w:hAnsi="宋体" w:cs="宋体"/>
                <w:kern w:val="0"/>
                <w:sz w:val="24"/>
                <w:szCs w:val="24"/>
              </w:rPr>
              <w:t>类标准限值要求。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000000"/>
                <w:sz w:val="24"/>
                <w:szCs w:val="24"/>
                <w:highlight w:val="none"/>
              </w:rPr>
            </w:pPr>
            <w:r>
              <w:rPr>
                <w:b/>
                <w:bCs/>
                <w:color w:val="000000"/>
                <w:sz w:val="24"/>
                <w:szCs w:val="24"/>
                <w:highlight w:val="none"/>
              </w:rPr>
              <w:t>表</w:t>
            </w:r>
            <w:r>
              <w:rPr>
                <w:rFonts w:hint="eastAsia"/>
                <w:b/>
                <w:bCs/>
                <w:color w:val="000000"/>
                <w:sz w:val="24"/>
                <w:szCs w:val="24"/>
                <w:highlight w:val="none"/>
                <w:lang w:val="en-US" w:eastAsia="zh-CN"/>
              </w:rPr>
              <w:t>3-5</w:t>
            </w:r>
            <w:r>
              <w:rPr>
                <w:rFonts w:hint="eastAsia"/>
                <w:b/>
                <w:bCs/>
                <w:color w:val="000000"/>
                <w:sz w:val="24"/>
                <w:szCs w:val="24"/>
                <w:highlight w:val="none"/>
              </w:rPr>
              <w:t xml:space="preserve"> </w:t>
            </w:r>
            <w:r>
              <w:rPr>
                <w:rFonts w:hint="eastAsia"/>
                <w:b/>
                <w:bCs/>
                <w:color w:val="000000"/>
                <w:sz w:val="24"/>
                <w:szCs w:val="24"/>
                <w:highlight w:val="none"/>
                <w:lang w:eastAsia="zh-CN"/>
              </w:rPr>
              <w:t>土壤环境</w:t>
            </w:r>
            <w:r>
              <w:rPr>
                <w:rFonts w:hint="eastAsia"/>
                <w:b/>
                <w:bCs/>
                <w:color w:val="000000"/>
                <w:sz w:val="24"/>
                <w:szCs w:val="24"/>
                <w:highlight w:val="none"/>
              </w:rPr>
              <w:t>现状</w:t>
            </w:r>
            <w:r>
              <w:rPr>
                <w:b/>
                <w:bCs/>
                <w:color w:val="000000"/>
                <w:sz w:val="24"/>
                <w:szCs w:val="24"/>
                <w:highlight w:val="none"/>
              </w:rPr>
              <w:t>检测结果</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0"/>
              <w:gridCol w:w="2027"/>
              <w:gridCol w:w="2173"/>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vMerge w:val="restart"/>
                  <w:noWrap w:val="0"/>
                  <w:vAlign w:val="center"/>
                </w:tcPr>
                <w:p>
                  <w:pPr>
                    <w:jc w:val="center"/>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mc:AlternateContent>
                      <mc:Choice Requires="wps">
                        <w:drawing>
                          <wp:anchor distT="0" distB="0" distL="114300" distR="114300" simplePos="0" relativeHeight="251663360" behindDoc="0" locked="0" layoutInCell="1" allowOverlap="1">
                            <wp:simplePos x="0" y="0"/>
                            <wp:positionH relativeFrom="column">
                              <wp:posOffset>-71120</wp:posOffset>
                            </wp:positionH>
                            <wp:positionV relativeFrom="paragraph">
                              <wp:posOffset>2540</wp:posOffset>
                            </wp:positionV>
                            <wp:extent cx="1419860" cy="594995"/>
                            <wp:effectExtent l="1905" t="4445" r="6985" b="10160"/>
                            <wp:wrapNone/>
                            <wp:docPr id="5" name="直接连接符 3"/>
                            <wp:cNvGraphicFramePr/>
                            <a:graphic xmlns:a="http://schemas.openxmlformats.org/drawingml/2006/main">
                              <a:graphicData uri="http://schemas.microsoft.com/office/word/2010/wordprocessingShape">
                                <wps:wsp>
                                  <wps:cNvCnPr/>
                                  <wps:spPr>
                                    <a:xfrm>
                                      <a:off x="0" y="0"/>
                                      <a:ext cx="1419860" cy="59499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连接符 3" o:spid="_x0000_s1026" o:spt="32" type="#_x0000_t32" style="position:absolute;left:0pt;margin-left:-5.6pt;margin-top:0.2pt;height:46.85pt;width:111.8pt;z-index:251663360;mso-width-relative:page;mso-height-relative:page;" filled="f" stroked="t" coordsize="21600,21600" o:gfxdata="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vLnftUAAAAHAQAADwAAAAAAAAABACAAAAAiAAAAZHJzL2Rvd25yZXYu&#10;eG1sUEsBAhQAFAAAAAgAh07iQI3JUsH+AQAA9QMAAA4AAAAAAAAAAQAgAAAAJAEAAGRycy9lMm9E&#10;b2MueG1sUEsFBgAAAAAGAAYAWQEAAJQFAAAAAA==&#10;">
                            <v:fill on="f" focussize="0,0"/>
                            <v:stroke color="#000000" joinstyle="round"/>
                            <v:imagedata o:title=""/>
                            <o:lock v:ext="edit" aspectratio="f"/>
                          </v:shape>
                        </w:pict>
                      </mc:Fallback>
                    </mc:AlternateContent>
                  </w:r>
                  <w:r>
                    <w:rPr>
                      <w:rFonts w:hint="eastAsia" w:ascii="Times New Roman" w:hAnsi="Times New Roman" w:eastAsia="宋体" w:cs="Times New Roman"/>
                      <w:sz w:val="21"/>
                      <w:szCs w:val="21"/>
                      <w:vertAlign w:val="baseline"/>
                      <w:lang w:val="en-US" w:eastAsia="zh-CN"/>
                    </w:rPr>
                    <w:t xml:space="preserve">     </w:t>
                  </w:r>
                  <w:r>
                    <w:rPr>
                      <w:rFonts w:hint="default" w:ascii="Times New Roman" w:hAnsi="Times New Roman" w:eastAsia="宋体" w:cs="Times New Roman"/>
                      <w:sz w:val="21"/>
                      <w:szCs w:val="21"/>
                      <w:vertAlign w:val="baseline"/>
                      <w:lang w:val="en-US" w:eastAsia="zh-CN"/>
                    </w:rPr>
                    <w:t>监测点位</w:t>
                  </w:r>
                  <w:r>
                    <w:rPr>
                      <w:rFonts w:hint="eastAsia" w:ascii="Times New Roman" w:hAnsi="Times New Roman" w:eastAsia="宋体" w:cs="Times New Roman"/>
                      <w:sz w:val="21"/>
                      <w:szCs w:val="21"/>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26" w:beforeLines="40"/>
                    <w:ind w:left="0" w:hanging="420" w:hangingChars="200"/>
                    <w:jc w:val="left"/>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 xml:space="preserve">            </w:t>
                  </w:r>
                  <w:r>
                    <w:rPr>
                      <w:rFonts w:hint="default" w:ascii="Times New Roman" w:hAnsi="Times New Roman" w:eastAsia="宋体" w:cs="Times New Roman"/>
                      <w:sz w:val="21"/>
                      <w:szCs w:val="21"/>
                      <w:vertAlign w:val="baseline"/>
                      <w:lang w:val="en-US" w:eastAsia="zh-CN"/>
                    </w:rPr>
                    <w:t>日期</w:t>
                  </w:r>
                </w:p>
                <w:p>
                  <w:pPr>
                    <w:keepNext w:val="0"/>
                    <w:keepLines w:val="0"/>
                    <w:pageBreakBefore w:val="0"/>
                    <w:widowControl w:val="0"/>
                    <w:kinsoku/>
                    <w:wordWrap/>
                    <w:overflowPunct/>
                    <w:topLinePunct w:val="0"/>
                    <w:autoSpaceDE/>
                    <w:autoSpaceDN/>
                    <w:bidi w:val="0"/>
                    <w:adjustRightInd/>
                    <w:snapToGrid/>
                    <w:ind w:left="0" w:hanging="420" w:hangingChars="20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 </w:t>
                  </w:r>
                  <w:r>
                    <w:rPr>
                      <w:rFonts w:hint="eastAsia" w:ascii="Times New Roman" w:hAnsi="Times New Roman" w:eastAsia="宋体" w:cs="Times New Roman"/>
                      <w:sz w:val="21"/>
                      <w:szCs w:val="21"/>
                      <w:vertAlign w:val="baseline"/>
                      <w:lang w:val="en-US" w:eastAsia="zh-CN"/>
                    </w:rPr>
                    <w:t xml:space="preserve"> </w:t>
                  </w:r>
                  <w:r>
                    <w:rPr>
                      <w:rFonts w:hint="default" w:ascii="Times New Roman" w:hAnsi="Times New Roman" w:eastAsia="宋体" w:cs="Times New Roman"/>
                      <w:sz w:val="21"/>
                      <w:szCs w:val="21"/>
                      <w:vertAlign w:val="baseline"/>
                      <w:lang w:eastAsia="zh-CN"/>
                    </w:rPr>
                    <w:t>检测因子</w:t>
                  </w:r>
                </w:p>
              </w:tc>
              <w:tc>
                <w:tcPr>
                  <w:tcW w:w="3642" w:type="pct"/>
                  <w:gridSpan w:val="3"/>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污水处理站</w:t>
                  </w:r>
                  <w:r>
                    <w:rPr>
                      <w:rFonts w:hint="eastAsia" w:ascii="Times New Roman" w:hAnsi="Times New Roman" w:eastAsia="宋体" w:cs="Times New Roman"/>
                      <w:sz w:val="21"/>
                      <w:szCs w:val="21"/>
                      <w:vertAlign w:val="baseline"/>
                      <w:lang w:val="en-US" w:eastAsia="zh-CN"/>
                    </w:rPr>
                    <w:t xml:space="preserve"> （</w:t>
                  </w:r>
                  <w:r>
                    <w:rPr>
                      <w:rFonts w:hint="default" w:ascii="Times New Roman" w:hAnsi="Times New Roman" w:eastAsia="宋体" w:cs="Times New Roman"/>
                      <w:sz w:val="21"/>
                      <w:szCs w:val="21"/>
                      <w:vertAlign w:val="baseline"/>
                      <w:lang w:eastAsia="zh-CN"/>
                    </w:rPr>
                    <w:t>N31.76602°</w:t>
                  </w:r>
                  <w:r>
                    <w:rPr>
                      <w:rFonts w:hint="eastAsia" w:ascii="Times New Roman" w:hAnsi="Times New Roman" w:eastAsia="宋体" w:cs="Times New Roman"/>
                      <w:sz w:val="21"/>
                      <w:szCs w:val="21"/>
                      <w:vertAlign w:val="baseline"/>
                      <w:lang w:val="en-US" w:eastAsia="zh-CN"/>
                    </w:rPr>
                    <w:t xml:space="preserve"> </w:t>
                  </w:r>
                  <w:r>
                    <w:rPr>
                      <w:rFonts w:hint="default" w:ascii="Times New Roman" w:hAnsi="Times New Roman" w:eastAsia="宋体" w:cs="Times New Roman"/>
                      <w:sz w:val="21"/>
                      <w:szCs w:val="21"/>
                      <w:vertAlign w:val="baseline"/>
                      <w:lang w:eastAsia="zh-CN"/>
                    </w:rPr>
                    <w:t>E116.56016°</w:t>
                  </w:r>
                  <w:r>
                    <w:rPr>
                      <w:rFonts w:hint="eastAsia"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7" w:type="pct"/>
                  <w:vMerge w:val="continue"/>
                  <w:noWrap w:val="0"/>
                  <w:vAlign w:val="center"/>
                </w:tcPr>
                <w:p>
                  <w:pPr>
                    <w:jc w:val="center"/>
                    <w:rPr>
                      <w:rFonts w:hint="default" w:ascii="Times New Roman" w:hAnsi="Times New Roman" w:eastAsia="宋体" w:cs="Times New Roman"/>
                      <w:sz w:val="21"/>
                      <w:szCs w:val="21"/>
                      <w:vertAlign w:val="baseline"/>
                      <w:lang w:val="en-US" w:eastAsia="zh-CN"/>
                    </w:rPr>
                  </w:pPr>
                </w:p>
              </w:tc>
              <w:tc>
                <w:tcPr>
                  <w:tcW w:w="3642"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
                      <w:sz w:val="21"/>
                      <w:szCs w:val="21"/>
                    </w:rPr>
                    <w:t>2022/09/05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357" w:type="pct"/>
                  <w:vMerge w:val="continue"/>
                  <w:noWrap w:val="0"/>
                  <w:vAlign w:val="center"/>
                </w:tcPr>
                <w:p>
                  <w:pPr>
                    <w:jc w:val="center"/>
                    <w:rPr>
                      <w:rFonts w:hint="default" w:ascii="Times New Roman" w:hAnsi="Times New Roman" w:eastAsia="宋体" w:cs="Times New Roman"/>
                      <w:sz w:val="21"/>
                      <w:szCs w:val="21"/>
                      <w:vertAlign w:val="baseline"/>
                      <w:lang w:eastAsia="zh-CN"/>
                    </w:rPr>
                  </w:pPr>
                </w:p>
              </w:tc>
              <w:tc>
                <w:tcPr>
                  <w:tcW w:w="1156" w:type="pct"/>
                  <w:noWrap w:val="0"/>
                  <w:vAlign w:val="center"/>
                </w:tcPr>
                <w:p>
                  <w:pPr>
                    <w:spacing w:line="240" w:lineRule="auto"/>
                    <w:jc w:val="center"/>
                    <w:rPr>
                      <w:rFonts w:hint="default" w:ascii="Times New Roman" w:hAnsi="Times New Roman" w:eastAsia="宋体" w:cs="Times New Roman"/>
                      <w:spacing w:val="-1"/>
                      <w:sz w:val="21"/>
                      <w:szCs w:val="21"/>
                      <w:lang w:val="en-US" w:eastAsia="zh-CN"/>
                    </w:rPr>
                  </w:pPr>
                  <w:r>
                    <w:rPr>
                      <w:rFonts w:hint="eastAsia" w:ascii="Times New Roman" w:hAnsi="Times New Roman" w:eastAsia="宋体" w:cs="Times New Roman"/>
                      <w:spacing w:val="-1"/>
                      <w:sz w:val="21"/>
                      <w:szCs w:val="21"/>
                      <w:lang w:eastAsia="zh-CN"/>
                    </w:rPr>
                    <w:t>深度</w:t>
                  </w:r>
                  <w:r>
                    <w:rPr>
                      <w:rFonts w:hint="eastAsia" w:ascii="Times New Roman" w:hAnsi="Times New Roman" w:eastAsia="宋体" w:cs="Times New Roman"/>
                      <w:spacing w:val="-1"/>
                      <w:sz w:val="21"/>
                      <w:szCs w:val="21"/>
                      <w:lang w:val="en-US" w:eastAsia="zh-CN"/>
                    </w:rPr>
                    <w:t>1</w:t>
                  </w:r>
                </w:p>
              </w:tc>
              <w:tc>
                <w:tcPr>
                  <w:tcW w:w="1239" w:type="pct"/>
                  <w:noWrap w:val="0"/>
                  <w:vAlign w:val="center"/>
                </w:tcPr>
                <w:p>
                  <w:pPr>
                    <w:spacing w:line="240" w:lineRule="auto"/>
                    <w:jc w:val="center"/>
                    <w:rPr>
                      <w:rFonts w:hint="default" w:ascii="Times New Roman" w:hAnsi="Times New Roman" w:eastAsia="宋体" w:cs="Times New Roman"/>
                      <w:spacing w:val="-1"/>
                      <w:sz w:val="21"/>
                      <w:szCs w:val="21"/>
                      <w:lang w:val="en-US" w:eastAsia="zh-CN"/>
                    </w:rPr>
                  </w:pPr>
                  <w:r>
                    <w:rPr>
                      <w:rFonts w:hint="eastAsia" w:ascii="Times New Roman" w:hAnsi="Times New Roman" w:eastAsia="宋体" w:cs="Times New Roman"/>
                      <w:spacing w:val="-1"/>
                      <w:sz w:val="21"/>
                      <w:szCs w:val="21"/>
                      <w:lang w:eastAsia="zh-CN"/>
                    </w:rPr>
                    <w:t>深度</w:t>
                  </w:r>
                  <w:r>
                    <w:rPr>
                      <w:rFonts w:hint="eastAsia" w:ascii="Times New Roman" w:hAnsi="Times New Roman" w:eastAsia="宋体" w:cs="Times New Roman"/>
                      <w:spacing w:val="-1"/>
                      <w:sz w:val="21"/>
                      <w:szCs w:val="21"/>
                      <w:lang w:val="en-US" w:eastAsia="zh-CN"/>
                    </w:rPr>
                    <w:t>2</w:t>
                  </w:r>
                </w:p>
              </w:tc>
              <w:tc>
                <w:tcPr>
                  <w:tcW w:w="1247"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eastAsia="zh-CN"/>
                    </w:rPr>
                    <w:t>深度</w:t>
                  </w:r>
                  <w:r>
                    <w:rPr>
                      <w:rFonts w:hint="eastAsia" w:ascii="Times New Roman" w:hAnsi="Times New Roman" w:eastAsia="宋体" w:cs="Times New Roman"/>
                      <w:sz w:val="21"/>
                      <w:szCs w:val="21"/>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357" w:type="pct"/>
                  <w:noWrap w:val="0"/>
                  <w:vAlign w:val="center"/>
                </w:tcPr>
                <w:p>
                  <w:pPr>
                    <w:keepNext w:val="0"/>
                    <w:keepLines w:val="0"/>
                    <w:pageBreakBefore w:val="0"/>
                    <w:widowControl w:val="0"/>
                    <w:kinsoku/>
                    <w:wordWrap/>
                    <w:overflowPunct/>
                    <w:topLinePunct w:val="0"/>
                    <w:autoSpaceDE/>
                    <w:autoSpaceDN/>
                    <w:bidi w:val="0"/>
                    <w:adjustRightInd/>
                    <w:snapToGrid/>
                    <w:spacing w:before="219" w:beforeLines="70" w:line="240" w:lineRule="auto"/>
                    <w:ind w:left="0" w:right="0" w:firstLine="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样品描述</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pacing w:val="-1"/>
                      <w:sz w:val="21"/>
                      <w:szCs w:val="21"/>
                    </w:rPr>
                  </w:pPr>
                  <w:r>
                    <w:rPr>
                      <w:rFonts w:hint="eastAsia" w:ascii="宋体" w:hAnsi="宋体" w:eastAsia="宋体" w:cs="宋体"/>
                      <w:spacing w:val="-9"/>
                      <w:sz w:val="21"/>
                      <w:szCs w:val="21"/>
                    </w:rPr>
                    <w:t>棕</w:t>
                  </w:r>
                  <w:r>
                    <w:rPr>
                      <w:rFonts w:hint="eastAsia" w:ascii="宋体" w:hAnsi="宋体" w:eastAsia="宋体" w:cs="宋体"/>
                      <w:spacing w:val="-5"/>
                      <w:sz w:val="21"/>
                      <w:szCs w:val="21"/>
                    </w:rPr>
                    <w:t>、砂土、干、</w:t>
                  </w:r>
                  <w:r>
                    <w:rPr>
                      <w:rFonts w:hint="eastAsia" w:ascii="宋体" w:hAnsi="宋体" w:eastAsia="宋体" w:cs="宋体"/>
                      <w:sz w:val="21"/>
                      <w:szCs w:val="21"/>
                    </w:rPr>
                    <w:t xml:space="preserve"> </w:t>
                  </w:r>
                  <w:r>
                    <w:rPr>
                      <w:rFonts w:hint="eastAsia" w:ascii="宋体" w:hAnsi="宋体" w:eastAsia="宋体" w:cs="宋体"/>
                      <w:spacing w:val="-4"/>
                      <w:sz w:val="21"/>
                      <w:szCs w:val="21"/>
                    </w:rPr>
                    <w:t>团</w:t>
                  </w:r>
                  <w:r>
                    <w:rPr>
                      <w:rFonts w:hint="eastAsia" w:ascii="宋体" w:hAnsi="宋体" w:eastAsia="宋体" w:cs="宋体"/>
                      <w:spacing w:val="-2"/>
                      <w:sz w:val="21"/>
                      <w:szCs w:val="21"/>
                    </w:rPr>
                    <w:t>粒结构</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pacing w:val="-1"/>
                      <w:sz w:val="21"/>
                      <w:szCs w:val="21"/>
                    </w:rPr>
                  </w:pPr>
                  <w:r>
                    <w:rPr>
                      <w:rFonts w:hint="eastAsia" w:ascii="宋体" w:hAnsi="宋体" w:eastAsia="宋体" w:cs="宋体"/>
                      <w:spacing w:val="-12"/>
                      <w:sz w:val="21"/>
                      <w:szCs w:val="21"/>
                    </w:rPr>
                    <w:t>暗</w:t>
                  </w:r>
                  <w:r>
                    <w:rPr>
                      <w:rFonts w:hint="eastAsia" w:ascii="宋体" w:hAnsi="宋体" w:eastAsia="宋体" w:cs="宋体"/>
                      <w:spacing w:val="-6"/>
                      <w:sz w:val="21"/>
                      <w:szCs w:val="21"/>
                    </w:rPr>
                    <w:t>棕、沙壤土、</w:t>
                  </w:r>
                  <w:r>
                    <w:rPr>
                      <w:rFonts w:hint="eastAsia" w:ascii="宋体" w:hAnsi="宋体" w:eastAsia="宋体" w:cs="宋体"/>
                      <w:sz w:val="21"/>
                      <w:szCs w:val="21"/>
                    </w:rPr>
                    <w:t xml:space="preserve"> </w:t>
                  </w:r>
                  <w:r>
                    <w:rPr>
                      <w:rFonts w:hint="eastAsia" w:ascii="宋体" w:hAnsi="宋体" w:eastAsia="宋体" w:cs="宋体"/>
                      <w:spacing w:val="-1"/>
                      <w:sz w:val="21"/>
                      <w:szCs w:val="21"/>
                    </w:rPr>
                    <w:t>干、团</w:t>
                  </w:r>
                  <w:r>
                    <w:rPr>
                      <w:rFonts w:hint="eastAsia" w:ascii="宋体" w:hAnsi="宋体" w:eastAsia="宋体" w:cs="宋体"/>
                      <w:sz w:val="21"/>
                      <w:szCs w:val="21"/>
                    </w:rPr>
                    <w:t>粒结构</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vertAlign w:val="baseline"/>
                      <w:lang w:eastAsia="zh-CN"/>
                    </w:rPr>
                  </w:pPr>
                  <w:r>
                    <w:rPr>
                      <w:rFonts w:hint="eastAsia" w:ascii="宋体" w:hAnsi="宋体" w:eastAsia="宋体" w:cs="宋体"/>
                      <w:spacing w:val="-12"/>
                      <w:sz w:val="21"/>
                      <w:szCs w:val="21"/>
                    </w:rPr>
                    <w:t>暗</w:t>
                  </w:r>
                  <w:r>
                    <w:rPr>
                      <w:rFonts w:hint="eastAsia" w:ascii="宋体" w:hAnsi="宋体" w:eastAsia="宋体" w:cs="宋体"/>
                      <w:spacing w:val="-6"/>
                      <w:sz w:val="21"/>
                      <w:szCs w:val="21"/>
                    </w:rPr>
                    <w:t>棕、沙壤土、</w:t>
                  </w:r>
                  <w:r>
                    <w:rPr>
                      <w:rFonts w:hint="eastAsia" w:ascii="宋体" w:hAnsi="宋体" w:eastAsia="宋体" w:cs="宋体"/>
                      <w:sz w:val="21"/>
                      <w:szCs w:val="21"/>
                    </w:rPr>
                    <w:t xml:space="preserve"> </w:t>
                  </w:r>
                  <w:r>
                    <w:rPr>
                      <w:rFonts w:hint="eastAsia" w:ascii="宋体" w:hAnsi="宋体" w:eastAsia="宋体" w:cs="宋体"/>
                      <w:spacing w:val="-1"/>
                      <w:sz w:val="21"/>
                      <w:szCs w:val="21"/>
                    </w:rPr>
                    <w:t>潮、</w:t>
                  </w:r>
                  <w:r>
                    <w:rPr>
                      <w:rFonts w:hint="eastAsia" w:ascii="宋体" w:hAnsi="宋体" w:eastAsia="宋体" w:cs="宋体"/>
                      <w:sz w:val="21"/>
                      <w:szCs w:val="21"/>
                    </w:rPr>
                    <w:t>块状结构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采样深度</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0-0.5m</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0.5-1.5m</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1.5-3.0m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氰化物(mg/kg)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6"/>
                      <w:sz w:val="21"/>
                      <w:szCs w:val="21"/>
                    </w:rPr>
                    <w:t>&lt;</w:t>
                  </w:r>
                  <w:r>
                    <w:rPr>
                      <w:rFonts w:hint="default" w:ascii="Times New Roman" w:hAnsi="Times New Roman" w:eastAsia="宋体" w:cs="Times New Roman"/>
                      <w:spacing w:val="-5"/>
                      <w:sz w:val="21"/>
                      <w:szCs w:val="21"/>
                    </w:rPr>
                    <w:t>0.04</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6"/>
                      <w:sz w:val="21"/>
                      <w:szCs w:val="21"/>
                    </w:rPr>
                    <w:t>&lt;</w:t>
                  </w:r>
                  <w:r>
                    <w:rPr>
                      <w:rFonts w:hint="default" w:ascii="Times New Roman" w:hAnsi="Times New Roman" w:eastAsia="宋体" w:cs="Times New Roman"/>
                      <w:spacing w:val="-5"/>
                      <w:sz w:val="21"/>
                      <w:szCs w:val="21"/>
                    </w:rPr>
                    <w:t>0.04</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6"/>
                      <w:sz w:val="21"/>
                      <w:szCs w:val="21"/>
                    </w:rPr>
                    <w:t>&lt;</w:t>
                  </w:r>
                  <w:r>
                    <w:rPr>
                      <w:rFonts w:hint="default" w:ascii="Times New Roman" w:hAnsi="Times New Roman" w:eastAsia="宋体" w:cs="Times New Roman"/>
                      <w:spacing w:val="-5"/>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砷(mg/kg)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3"/>
                      <w:sz w:val="21"/>
                      <w:szCs w:val="21"/>
                    </w:rPr>
                    <w:t>2</w:t>
                  </w:r>
                  <w:r>
                    <w:rPr>
                      <w:rFonts w:hint="default" w:ascii="Times New Roman" w:hAnsi="Times New Roman" w:eastAsia="宋体" w:cs="Times New Roman"/>
                      <w:spacing w:val="-2"/>
                      <w:sz w:val="21"/>
                      <w:szCs w:val="21"/>
                    </w:rPr>
                    <w:t>.65</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3"/>
                      <w:sz w:val="21"/>
                      <w:szCs w:val="21"/>
                    </w:rPr>
                    <w:t>2</w:t>
                  </w:r>
                  <w:r>
                    <w:rPr>
                      <w:rFonts w:hint="default" w:ascii="Times New Roman" w:hAnsi="Times New Roman" w:eastAsia="宋体" w:cs="Times New Roman"/>
                      <w:spacing w:val="-2"/>
                      <w:sz w:val="21"/>
                      <w:szCs w:val="21"/>
                    </w:rPr>
                    <w:t>.72</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3"/>
                      <w:sz w:val="21"/>
                      <w:szCs w:val="21"/>
                    </w:rPr>
                    <w:t>2</w:t>
                  </w:r>
                  <w:r>
                    <w:rPr>
                      <w:rFonts w:hint="default" w:ascii="Times New Roman" w:hAnsi="Times New Roman" w:eastAsia="宋体" w:cs="Times New Roman"/>
                      <w:spacing w:val="-2"/>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镉(mg/kg)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4"/>
                      <w:sz w:val="21"/>
                      <w:szCs w:val="21"/>
                    </w:rPr>
                    <w:t>1.36</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4"/>
                      <w:sz w:val="21"/>
                      <w:szCs w:val="21"/>
                    </w:rPr>
                    <w:t>1.36</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2"/>
                      <w:sz w:val="21"/>
                      <w:szCs w:val="21"/>
                    </w:rPr>
                    <w:t>0.</w:t>
                  </w:r>
                  <w:r>
                    <w:rPr>
                      <w:rFonts w:hint="default" w:ascii="Times New Roman" w:hAnsi="Times New Roman" w:eastAsia="宋体" w:cs="Times New Roman"/>
                      <w:spacing w:val="-1"/>
                      <w:sz w:val="21"/>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六价铬(mg/kg)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4"/>
                      <w:sz w:val="21"/>
                      <w:szCs w:val="21"/>
                    </w:rPr>
                    <w:t>&lt;</w:t>
                  </w:r>
                  <w:r>
                    <w:rPr>
                      <w:rFonts w:hint="default" w:ascii="Times New Roman" w:hAnsi="Times New Roman" w:eastAsia="宋体" w:cs="Times New Roman"/>
                      <w:spacing w:val="-3"/>
                      <w:sz w:val="21"/>
                      <w:szCs w:val="21"/>
                    </w:rPr>
                    <w:t>0.5</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4"/>
                      <w:sz w:val="21"/>
                      <w:szCs w:val="21"/>
                    </w:rPr>
                    <w:t>&lt;</w:t>
                  </w:r>
                  <w:r>
                    <w:rPr>
                      <w:rFonts w:hint="default" w:ascii="Times New Roman" w:hAnsi="Times New Roman" w:eastAsia="宋体" w:cs="Times New Roman"/>
                      <w:spacing w:val="-3"/>
                      <w:sz w:val="21"/>
                      <w:szCs w:val="21"/>
                    </w:rPr>
                    <w:t>0.5</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4"/>
                      <w:sz w:val="21"/>
                      <w:szCs w:val="21"/>
                    </w:rPr>
                    <w:t>&lt;</w:t>
                  </w:r>
                  <w:r>
                    <w:rPr>
                      <w:rFonts w:hint="default" w:ascii="Times New Roman" w:hAnsi="Times New Roman" w:eastAsia="宋体" w:cs="Times New Roman"/>
                      <w:spacing w:val="-3"/>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铜(mg/kg)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7"/>
                      <w:sz w:val="21"/>
                      <w:szCs w:val="21"/>
                    </w:rPr>
                    <w:t>1</w:t>
                  </w:r>
                  <w:r>
                    <w:rPr>
                      <w:rFonts w:hint="default" w:ascii="Times New Roman" w:hAnsi="Times New Roman" w:eastAsia="宋体" w:cs="Times New Roman"/>
                      <w:spacing w:val="-5"/>
                      <w:sz w:val="21"/>
                      <w:szCs w:val="21"/>
                    </w:rPr>
                    <w:t>6</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7"/>
                      <w:sz w:val="21"/>
                      <w:szCs w:val="21"/>
                    </w:rPr>
                    <w:t>1</w:t>
                  </w:r>
                  <w:r>
                    <w:rPr>
                      <w:rFonts w:hint="default" w:ascii="Times New Roman" w:hAnsi="Times New Roman" w:eastAsia="宋体" w:cs="Times New Roman"/>
                      <w:spacing w:val="-5"/>
                      <w:sz w:val="21"/>
                      <w:szCs w:val="21"/>
                    </w:rPr>
                    <w:t>7</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7"/>
                      <w:sz w:val="21"/>
                      <w:szCs w:val="21"/>
                    </w:rPr>
                    <w:t>1</w:t>
                  </w:r>
                  <w:r>
                    <w:rPr>
                      <w:rFonts w:hint="default" w:ascii="Times New Roman" w:hAnsi="Times New Roman" w:eastAsia="宋体" w:cs="Times New Roman"/>
                      <w:spacing w:val="-5"/>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铅(mg/kg)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3"/>
                      <w:sz w:val="21"/>
                      <w:szCs w:val="21"/>
                    </w:rPr>
                    <w:t>2</w:t>
                  </w:r>
                  <w:r>
                    <w:rPr>
                      <w:rFonts w:hint="default" w:ascii="Times New Roman" w:hAnsi="Times New Roman" w:eastAsia="宋体" w:cs="Times New Roman"/>
                      <w:spacing w:val="-2"/>
                      <w:sz w:val="21"/>
                      <w:szCs w:val="21"/>
                    </w:rPr>
                    <w:t>7.7</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4"/>
                      <w:sz w:val="21"/>
                      <w:szCs w:val="21"/>
                    </w:rPr>
                    <w:t>3</w:t>
                  </w:r>
                  <w:r>
                    <w:rPr>
                      <w:rFonts w:hint="default" w:ascii="Times New Roman" w:hAnsi="Times New Roman" w:eastAsia="宋体" w:cs="Times New Roman"/>
                      <w:spacing w:val="-2"/>
                      <w:sz w:val="21"/>
                      <w:szCs w:val="21"/>
                    </w:rPr>
                    <w:t>1.4</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4"/>
                      <w:sz w:val="21"/>
                      <w:szCs w:val="21"/>
                    </w:rPr>
                    <w:t>3</w:t>
                  </w:r>
                  <w:r>
                    <w:rPr>
                      <w:rFonts w:hint="default" w:ascii="Times New Roman" w:hAnsi="Times New Roman" w:eastAsia="宋体" w:cs="Times New Roman"/>
                      <w:spacing w:val="-2"/>
                      <w:sz w:val="21"/>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汞(mg/kg)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2"/>
                      <w:sz w:val="21"/>
                      <w:szCs w:val="21"/>
                    </w:rPr>
                    <w:t>0.</w:t>
                  </w:r>
                  <w:r>
                    <w:rPr>
                      <w:rFonts w:hint="default" w:ascii="Times New Roman" w:hAnsi="Times New Roman" w:eastAsia="宋体" w:cs="Times New Roman"/>
                      <w:spacing w:val="-1"/>
                      <w:sz w:val="21"/>
                      <w:szCs w:val="21"/>
                    </w:rPr>
                    <w:t>056</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2"/>
                      <w:sz w:val="21"/>
                      <w:szCs w:val="21"/>
                    </w:rPr>
                    <w:t>0.</w:t>
                  </w:r>
                  <w:r>
                    <w:rPr>
                      <w:rFonts w:hint="default" w:ascii="Times New Roman" w:hAnsi="Times New Roman" w:eastAsia="宋体" w:cs="Times New Roman"/>
                      <w:spacing w:val="-1"/>
                      <w:sz w:val="21"/>
                      <w:szCs w:val="21"/>
                    </w:rPr>
                    <w:t>058</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2"/>
                      <w:sz w:val="21"/>
                      <w:szCs w:val="21"/>
                    </w:rPr>
                    <w:t>0.</w:t>
                  </w:r>
                  <w:r>
                    <w:rPr>
                      <w:rFonts w:hint="default" w:ascii="Times New Roman" w:hAnsi="Times New Roman" w:eastAsia="宋体" w:cs="Times New Roman"/>
                      <w:spacing w:val="-1"/>
                      <w:sz w:val="21"/>
                      <w:szCs w:val="21"/>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镍(mg/kg)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5"/>
                      <w:sz w:val="21"/>
                      <w:szCs w:val="21"/>
                    </w:rPr>
                    <w:t>3</w:t>
                  </w:r>
                  <w:r>
                    <w:rPr>
                      <w:rFonts w:hint="default" w:ascii="Times New Roman" w:hAnsi="Times New Roman" w:eastAsia="宋体" w:cs="Times New Roman"/>
                      <w:spacing w:val="-3"/>
                      <w:sz w:val="21"/>
                      <w:szCs w:val="21"/>
                    </w:rPr>
                    <w:t>2</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4</w:t>
                  </w:r>
                  <w:r>
                    <w:rPr>
                      <w:rFonts w:hint="default" w:ascii="Times New Roman" w:hAnsi="Times New Roman" w:eastAsia="宋体" w:cs="Times New Roman"/>
                      <w:sz w:val="21"/>
                      <w:szCs w:val="21"/>
                    </w:rPr>
                    <w:t>7</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5"/>
                      <w:sz w:val="21"/>
                      <w:szCs w:val="21"/>
                    </w:rPr>
                    <w:t>3</w:t>
                  </w:r>
                  <w:r>
                    <w:rPr>
                      <w:rFonts w:hint="default" w:ascii="Times New Roman" w:hAnsi="Times New Roman" w:eastAsia="宋体" w:cs="Times New Roman"/>
                      <w:spacing w:val="-3"/>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四氯化碳(μg/kg)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3"/>
                      <w:sz w:val="21"/>
                      <w:szCs w:val="21"/>
                    </w:rPr>
                    <w:t>&lt;</w:t>
                  </w:r>
                  <w:r>
                    <w:rPr>
                      <w:rFonts w:hint="default" w:ascii="Times New Roman" w:hAnsi="Times New Roman" w:eastAsia="宋体" w:cs="Times New Roman"/>
                      <w:spacing w:val="-2"/>
                      <w:sz w:val="21"/>
                      <w:szCs w:val="21"/>
                    </w:rPr>
                    <w:t>2.1</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3"/>
                      <w:sz w:val="21"/>
                      <w:szCs w:val="21"/>
                    </w:rPr>
                    <w:t>&lt;</w:t>
                  </w:r>
                  <w:r>
                    <w:rPr>
                      <w:rFonts w:hint="default" w:ascii="Times New Roman" w:hAnsi="Times New Roman" w:eastAsia="宋体" w:cs="Times New Roman"/>
                      <w:spacing w:val="-2"/>
                      <w:sz w:val="21"/>
                      <w:szCs w:val="21"/>
                    </w:rPr>
                    <w:t>2.1</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3"/>
                      <w:sz w:val="21"/>
                      <w:szCs w:val="21"/>
                    </w:rPr>
                    <w:t>&lt;</w:t>
                  </w:r>
                  <w:r>
                    <w:rPr>
                      <w:rFonts w:hint="default" w:ascii="Times New Roman" w:hAnsi="Times New Roman" w:eastAsia="宋体" w:cs="Times New Roman"/>
                      <w:spacing w:val="-2"/>
                      <w:sz w:val="21"/>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氯仿(μg/kg)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4"/>
                      <w:sz w:val="21"/>
                      <w:szCs w:val="21"/>
                    </w:rPr>
                    <w:t>&lt;</w:t>
                  </w:r>
                  <w:r>
                    <w:rPr>
                      <w:rFonts w:hint="default" w:ascii="Times New Roman" w:hAnsi="Times New Roman" w:eastAsia="宋体" w:cs="Times New Roman"/>
                      <w:spacing w:val="-3"/>
                      <w:sz w:val="21"/>
                      <w:szCs w:val="21"/>
                    </w:rPr>
                    <w:t>1.5</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4"/>
                      <w:sz w:val="21"/>
                      <w:szCs w:val="21"/>
                    </w:rPr>
                    <w:t>&lt;</w:t>
                  </w:r>
                  <w:r>
                    <w:rPr>
                      <w:rFonts w:hint="default" w:ascii="Times New Roman" w:hAnsi="Times New Roman" w:eastAsia="宋体" w:cs="Times New Roman"/>
                      <w:spacing w:val="-3"/>
                      <w:sz w:val="21"/>
                      <w:szCs w:val="21"/>
                    </w:rPr>
                    <w:t>1.5</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4"/>
                      <w:sz w:val="21"/>
                      <w:szCs w:val="21"/>
                    </w:rPr>
                    <w:t>&lt;</w:t>
                  </w:r>
                  <w:r>
                    <w:rPr>
                      <w:rFonts w:hint="default" w:ascii="Times New Roman" w:hAnsi="Times New Roman" w:eastAsia="宋体" w:cs="Times New Roman"/>
                      <w:spacing w:val="-3"/>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氯甲烷(μg/kg)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&lt;</w:t>
                  </w:r>
                  <w:r>
                    <w:rPr>
                      <w:rFonts w:hint="default" w:ascii="Times New Roman" w:hAnsi="Times New Roman" w:eastAsia="宋体" w:cs="Times New Roman"/>
                      <w:spacing w:val="-8"/>
                      <w:sz w:val="21"/>
                      <w:szCs w:val="21"/>
                    </w:rPr>
                    <w:t>3</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0"/>
                      <w:sz w:val="21"/>
                      <w:szCs w:val="21"/>
                    </w:rPr>
                    <w:t>&lt;</w:t>
                  </w:r>
                  <w:r>
                    <w:rPr>
                      <w:rFonts w:hint="default" w:ascii="Times New Roman" w:hAnsi="Times New Roman" w:eastAsia="宋体" w:cs="Times New Roman"/>
                      <w:spacing w:val="-8"/>
                      <w:sz w:val="21"/>
                      <w:szCs w:val="21"/>
                    </w:rPr>
                    <w:t>3</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&lt;</w:t>
                  </w:r>
                  <w:r>
                    <w:rPr>
                      <w:rFonts w:hint="default" w:ascii="Times New Roman" w:hAnsi="Times New Roman" w:eastAsia="宋体" w:cs="Times New Roman"/>
                      <w:spacing w:val="-8"/>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1,1-二氯乙烷(μg/kg)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7"/>
                      <w:sz w:val="21"/>
                      <w:szCs w:val="21"/>
                    </w:rPr>
                    <w:t>&lt;</w:t>
                  </w:r>
                  <w:r>
                    <w:rPr>
                      <w:rFonts w:hint="default" w:ascii="Times New Roman" w:hAnsi="Times New Roman" w:eastAsia="宋体" w:cs="Times New Roman"/>
                      <w:spacing w:val="-4"/>
                      <w:sz w:val="21"/>
                      <w:szCs w:val="21"/>
                    </w:rPr>
                    <w:t>1.6</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7"/>
                      <w:sz w:val="21"/>
                      <w:szCs w:val="21"/>
                    </w:rPr>
                    <w:t>&lt;</w:t>
                  </w:r>
                  <w:r>
                    <w:rPr>
                      <w:rFonts w:hint="default" w:ascii="Times New Roman" w:hAnsi="Times New Roman" w:eastAsia="宋体" w:cs="Times New Roman"/>
                      <w:spacing w:val="-4"/>
                      <w:sz w:val="21"/>
                      <w:szCs w:val="21"/>
                    </w:rPr>
                    <w:t>1.6</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7"/>
                      <w:sz w:val="21"/>
                      <w:szCs w:val="21"/>
                    </w:rPr>
                    <w:t>&lt;</w:t>
                  </w:r>
                  <w:r>
                    <w:rPr>
                      <w:rFonts w:hint="default" w:ascii="Times New Roman" w:hAnsi="Times New Roman" w:eastAsia="宋体" w:cs="Times New Roman"/>
                      <w:spacing w:val="-4"/>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1,2-二氯乙烷(μg/kg)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4"/>
                      <w:sz w:val="21"/>
                      <w:szCs w:val="21"/>
                    </w:rPr>
                    <w:t>&lt;1.3</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4"/>
                      <w:sz w:val="21"/>
                      <w:szCs w:val="21"/>
                    </w:rPr>
                    <w:t>&lt;1.3</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4"/>
                      <w:sz w:val="21"/>
                      <w:szCs w:val="21"/>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1,1-二氯乙烯(μg/kg)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6"/>
                      <w:sz w:val="21"/>
                      <w:szCs w:val="21"/>
                    </w:rPr>
                    <w:t>&lt;</w:t>
                  </w:r>
                  <w:r>
                    <w:rPr>
                      <w:rFonts w:hint="default" w:ascii="Times New Roman" w:hAnsi="Times New Roman" w:eastAsia="宋体" w:cs="Times New Roman"/>
                      <w:spacing w:val="-5"/>
                      <w:sz w:val="21"/>
                      <w:szCs w:val="21"/>
                    </w:rPr>
                    <w:t>0.8</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6"/>
                      <w:sz w:val="21"/>
                      <w:szCs w:val="21"/>
                    </w:rPr>
                    <w:t>&lt;</w:t>
                  </w:r>
                  <w:r>
                    <w:rPr>
                      <w:rFonts w:hint="default" w:ascii="Times New Roman" w:hAnsi="Times New Roman" w:eastAsia="宋体" w:cs="Times New Roman"/>
                      <w:spacing w:val="-5"/>
                      <w:sz w:val="21"/>
                      <w:szCs w:val="21"/>
                    </w:rPr>
                    <w:t>0.8</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6"/>
                      <w:sz w:val="21"/>
                      <w:szCs w:val="21"/>
                    </w:rPr>
                    <w:t>&lt;</w:t>
                  </w:r>
                  <w:r>
                    <w:rPr>
                      <w:rFonts w:hint="default" w:ascii="Times New Roman" w:hAnsi="Times New Roman" w:eastAsia="宋体" w:cs="Times New Roman"/>
                      <w:spacing w:val="-5"/>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顺-1,2-二氯乙烯(μg/kg)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6"/>
                      <w:sz w:val="21"/>
                      <w:szCs w:val="21"/>
                    </w:rPr>
                    <w:t>&lt;</w:t>
                  </w:r>
                  <w:r>
                    <w:rPr>
                      <w:rFonts w:hint="default" w:ascii="Times New Roman" w:hAnsi="Times New Roman" w:eastAsia="宋体" w:cs="Times New Roman"/>
                      <w:spacing w:val="-5"/>
                      <w:sz w:val="21"/>
                      <w:szCs w:val="21"/>
                    </w:rPr>
                    <w:t>0.9</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6"/>
                      <w:sz w:val="21"/>
                      <w:szCs w:val="21"/>
                    </w:rPr>
                    <w:t>&lt;</w:t>
                  </w:r>
                  <w:r>
                    <w:rPr>
                      <w:rFonts w:hint="default" w:ascii="Times New Roman" w:hAnsi="Times New Roman" w:eastAsia="宋体" w:cs="Times New Roman"/>
                      <w:spacing w:val="-5"/>
                      <w:sz w:val="21"/>
                      <w:szCs w:val="21"/>
                    </w:rPr>
                    <w:t>0.9</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6"/>
                      <w:sz w:val="21"/>
                      <w:szCs w:val="21"/>
                    </w:rPr>
                    <w:t>&lt;</w:t>
                  </w:r>
                  <w:r>
                    <w:rPr>
                      <w:rFonts w:hint="default" w:ascii="Times New Roman" w:hAnsi="Times New Roman" w:eastAsia="宋体" w:cs="Times New Roman"/>
                      <w:spacing w:val="-5"/>
                      <w:sz w:val="21"/>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反-1,2-二氯乙烯(μg/kg)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6"/>
                      <w:sz w:val="21"/>
                      <w:szCs w:val="21"/>
                    </w:rPr>
                    <w:t>&lt;</w:t>
                  </w:r>
                  <w:r>
                    <w:rPr>
                      <w:rFonts w:hint="default" w:ascii="Times New Roman" w:hAnsi="Times New Roman" w:eastAsia="宋体" w:cs="Times New Roman"/>
                      <w:spacing w:val="-5"/>
                      <w:sz w:val="21"/>
                      <w:szCs w:val="21"/>
                    </w:rPr>
                    <w:t>0.9</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6"/>
                      <w:sz w:val="21"/>
                      <w:szCs w:val="21"/>
                    </w:rPr>
                    <w:t>&lt;</w:t>
                  </w:r>
                  <w:r>
                    <w:rPr>
                      <w:rFonts w:hint="default" w:ascii="Times New Roman" w:hAnsi="Times New Roman" w:eastAsia="宋体" w:cs="Times New Roman"/>
                      <w:spacing w:val="-5"/>
                      <w:sz w:val="21"/>
                      <w:szCs w:val="21"/>
                    </w:rPr>
                    <w:t>0.9</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6"/>
                      <w:sz w:val="21"/>
                      <w:szCs w:val="21"/>
                    </w:rPr>
                    <w:t>&lt;</w:t>
                  </w:r>
                  <w:r>
                    <w:rPr>
                      <w:rFonts w:hint="default" w:ascii="Times New Roman" w:hAnsi="Times New Roman" w:eastAsia="宋体" w:cs="Times New Roman"/>
                      <w:spacing w:val="-5"/>
                      <w:sz w:val="21"/>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二氯甲烷(μg/kg)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7"/>
                      <w:sz w:val="21"/>
                      <w:szCs w:val="21"/>
                    </w:rPr>
                    <w:t>&lt;</w:t>
                  </w:r>
                  <w:r>
                    <w:rPr>
                      <w:rFonts w:hint="default" w:ascii="Times New Roman" w:hAnsi="Times New Roman" w:eastAsia="宋体" w:cs="Times New Roman"/>
                      <w:spacing w:val="-4"/>
                      <w:sz w:val="21"/>
                      <w:szCs w:val="21"/>
                    </w:rPr>
                    <w:t>2.6</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7"/>
                      <w:sz w:val="21"/>
                      <w:szCs w:val="21"/>
                    </w:rPr>
                    <w:t>&lt;</w:t>
                  </w:r>
                  <w:r>
                    <w:rPr>
                      <w:rFonts w:hint="default" w:ascii="Times New Roman" w:hAnsi="Times New Roman" w:eastAsia="宋体" w:cs="Times New Roman"/>
                      <w:spacing w:val="-4"/>
                      <w:sz w:val="21"/>
                      <w:szCs w:val="21"/>
                    </w:rPr>
                    <w:t>2.6</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7"/>
                      <w:sz w:val="21"/>
                      <w:szCs w:val="21"/>
                    </w:rPr>
                    <w:t>&lt;</w:t>
                  </w:r>
                  <w:r>
                    <w:rPr>
                      <w:rFonts w:hint="default" w:ascii="Times New Roman" w:hAnsi="Times New Roman" w:eastAsia="宋体" w:cs="Times New Roman"/>
                      <w:spacing w:val="-4"/>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1,2-二氯丙烷(μg/kg)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&lt;1.9</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1,1,1,2-四氯乙烷(μg/kg)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1,1,2,2-四氯乙烷(μg/kg)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四氯乙烯(μg/kg)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1,1,1-三氯乙烷(μg/kg)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1,1,2-三氯乙烷(μg/kg)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&lt;1.4</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&lt;1.4</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三氯乙烯(μg/kg)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1,2,3-三氯丙烷(μg/kg)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1,4-二氯苯(μg/kg)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乙苯(μg/kg)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甲苯(μg/kg)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&lt;2.0</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&lt;2.0</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对/间二甲苯(μg/kg)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&lt;3.6</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邻二甲苯(μg/kg)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硝基苯(mg/kg)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1,2-二氯苯(mg/kg)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&lt;0.08</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&lt;0.08</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苯胺(mg/kg)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2-氯酚(mg/kg)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&lt;0.06</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苯并(a)蒽(mg/kg)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苯并(a)芘(mg/kg)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苯并(b)荧蒽(mg/kg)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&lt;0.2</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&lt;0.2</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苯并(k)荧蒽(mg/kg)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䓛(mg/kg)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二苯并(a,h)蒽(mg/kg)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茚并(1,2,3-cd)芘(mg/kg)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萘(mg/kg)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石油烃(C10-C40)(mg/kg)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67</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63</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before="188" w:beforeLines="6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vMerge w:val="restart"/>
                  <w:noWrap w:val="0"/>
                  <w:vAlign w:val="center"/>
                </w:tcPr>
                <w:p>
                  <w:pPr>
                    <w:jc w:val="center"/>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mc:AlternateContent>
                      <mc:Choice Requires="wps">
                        <w:drawing>
                          <wp:anchor distT="0" distB="0" distL="114300" distR="114300" simplePos="0" relativeHeight="251664384" behindDoc="0" locked="0" layoutInCell="1" allowOverlap="1">
                            <wp:simplePos x="0" y="0"/>
                            <wp:positionH relativeFrom="column">
                              <wp:posOffset>-71120</wp:posOffset>
                            </wp:positionH>
                            <wp:positionV relativeFrom="paragraph">
                              <wp:posOffset>2540</wp:posOffset>
                            </wp:positionV>
                            <wp:extent cx="1508760" cy="586105"/>
                            <wp:effectExtent l="1905" t="4445" r="13335" b="19050"/>
                            <wp:wrapNone/>
                            <wp:docPr id="6" name="直接连接符 3"/>
                            <wp:cNvGraphicFramePr/>
                            <a:graphic xmlns:a="http://schemas.openxmlformats.org/drawingml/2006/main">
                              <a:graphicData uri="http://schemas.microsoft.com/office/word/2010/wordprocessingShape">
                                <wps:wsp>
                                  <wps:cNvCnPr/>
                                  <wps:spPr>
                                    <a:xfrm>
                                      <a:off x="0" y="0"/>
                                      <a:ext cx="1508760" cy="58610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连接符 3" o:spid="_x0000_s1026" o:spt="32" type="#_x0000_t32" style="position:absolute;left:0pt;margin-left:-5.6pt;margin-top:0.2pt;height:46.15pt;width:118.8pt;z-index:251664384;mso-width-relative:page;mso-height-relative:page;" filled="f" stroked="t" coordsize="21600,21600" o:gfxdata="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0+8fE1QAAAAcBAAAPAAAAAAAAAAEAIAAAACIAAABkcnMvZG93bnJldi54&#10;bWxQSwECFAAUAAAACACHTuJAbjC13f0BAAD1AwAADgAAAAAAAAABACAAAAAkAQAAZHJzL2Uyb0Rv&#10;Yy54bWxQSwUGAAAAAAYABgBZAQAAkwUAAAAA&#10;">
                            <v:fill on="f" focussize="0,0"/>
                            <v:stroke color="#000000" joinstyle="round"/>
                            <v:imagedata o:title=""/>
                            <o:lock v:ext="edit" aspectratio="f"/>
                          </v:shape>
                        </w:pict>
                      </mc:Fallback>
                    </mc:AlternateContent>
                  </w:r>
                  <w:r>
                    <w:rPr>
                      <w:rFonts w:hint="eastAsia" w:ascii="Times New Roman" w:hAnsi="Times New Roman" w:eastAsia="宋体" w:cs="Times New Roman"/>
                      <w:sz w:val="21"/>
                      <w:szCs w:val="21"/>
                      <w:vertAlign w:val="baseline"/>
                      <w:lang w:val="en-US" w:eastAsia="zh-CN"/>
                    </w:rPr>
                    <w:t xml:space="preserve">     </w:t>
                  </w:r>
                  <w:r>
                    <w:rPr>
                      <w:rFonts w:hint="default" w:ascii="Times New Roman" w:hAnsi="Times New Roman" w:eastAsia="宋体" w:cs="Times New Roman"/>
                      <w:sz w:val="21"/>
                      <w:szCs w:val="21"/>
                      <w:vertAlign w:val="baseline"/>
                      <w:lang w:val="en-US" w:eastAsia="zh-CN"/>
                    </w:rPr>
                    <w:t>监测点位</w:t>
                  </w:r>
                  <w:r>
                    <w:rPr>
                      <w:rFonts w:hint="eastAsia" w:ascii="Times New Roman" w:hAnsi="Times New Roman" w:eastAsia="宋体" w:cs="Times New Roman"/>
                      <w:sz w:val="21"/>
                      <w:szCs w:val="21"/>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26" w:beforeLines="40"/>
                    <w:ind w:left="0" w:hanging="420" w:hangingChars="200"/>
                    <w:jc w:val="left"/>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 xml:space="preserve">            </w:t>
                  </w:r>
                  <w:r>
                    <w:rPr>
                      <w:rFonts w:hint="eastAsia" w:cs="Times New Roman"/>
                      <w:sz w:val="21"/>
                      <w:szCs w:val="21"/>
                      <w:vertAlign w:val="baseline"/>
                      <w:lang w:val="en-US" w:eastAsia="zh-CN"/>
                    </w:rPr>
                    <w:t xml:space="preserve">   </w:t>
                  </w:r>
                  <w:r>
                    <w:rPr>
                      <w:rFonts w:hint="default" w:ascii="Times New Roman" w:hAnsi="Times New Roman" w:eastAsia="宋体" w:cs="Times New Roman"/>
                      <w:sz w:val="21"/>
                      <w:szCs w:val="21"/>
                      <w:vertAlign w:val="baseline"/>
                      <w:lang w:val="en-US" w:eastAsia="zh-CN"/>
                    </w:rPr>
                    <w:t>日期</w:t>
                  </w:r>
                </w:p>
                <w:p>
                  <w:pPr>
                    <w:keepNext w:val="0"/>
                    <w:keepLines w:val="0"/>
                    <w:pageBreakBefore w:val="0"/>
                    <w:widowControl w:val="0"/>
                    <w:kinsoku/>
                    <w:wordWrap/>
                    <w:overflowPunct/>
                    <w:topLinePunct w:val="0"/>
                    <w:autoSpaceDE/>
                    <w:autoSpaceDN/>
                    <w:bidi w:val="0"/>
                    <w:adjustRightInd/>
                    <w:snapToGrid/>
                    <w:ind w:left="0" w:hanging="420" w:hangingChars="20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 </w:t>
                  </w:r>
                  <w:r>
                    <w:rPr>
                      <w:rFonts w:hint="eastAsia" w:ascii="Times New Roman" w:hAnsi="Times New Roman" w:eastAsia="宋体" w:cs="Times New Roman"/>
                      <w:sz w:val="21"/>
                      <w:szCs w:val="21"/>
                      <w:vertAlign w:val="baseline"/>
                      <w:lang w:val="en-US" w:eastAsia="zh-CN"/>
                    </w:rPr>
                    <w:t xml:space="preserve"> </w:t>
                  </w:r>
                  <w:r>
                    <w:rPr>
                      <w:rFonts w:hint="default" w:ascii="Times New Roman" w:hAnsi="Times New Roman" w:eastAsia="宋体" w:cs="Times New Roman"/>
                      <w:sz w:val="21"/>
                      <w:szCs w:val="21"/>
                      <w:vertAlign w:val="baseline"/>
                      <w:lang w:eastAsia="zh-CN"/>
                    </w:rPr>
                    <w:t>检测因子</w:t>
                  </w:r>
                </w:p>
              </w:tc>
              <w:tc>
                <w:tcPr>
                  <w:tcW w:w="3642" w:type="pct"/>
                  <w:gridSpan w:val="3"/>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4#电镀车间外</w:t>
                  </w:r>
                  <w:r>
                    <w:rPr>
                      <w:rFonts w:hint="eastAsia"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eastAsia="zh-CN"/>
                    </w:rPr>
                    <w:t>N31.76577°</w:t>
                  </w:r>
                  <w:r>
                    <w:rPr>
                      <w:rFonts w:hint="eastAsia" w:ascii="Times New Roman" w:hAnsi="Times New Roman" w:eastAsia="宋体" w:cs="Times New Roman"/>
                      <w:sz w:val="21"/>
                      <w:szCs w:val="21"/>
                      <w:vertAlign w:val="baseline"/>
                      <w:lang w:val="en-US" w:eastAsia="zh-CN"/>
                    </w:rPr>
                    <w:t xml:space="preserve"> </w:t>
                  </w:r>
                  <w:r>
                    <w:rPr>
                      <w:rFonts w:hint="default" w:ascii="Times New Roman" w:hAnsi="Times New Roman" w:eastAsia="宋体" w:cs="Times New Roman"/>
                      <w:sz w:val="21"/>
                      <w:szCs w:val="21"/>
                      <w:vertAlign w:val="baseline"/>
                      <w:lang w:eastAsia="zh-CN"/>
                    </w:rPr>
                    <w:t>E116.55399°</w:t>
                  </w:r>
                  <w:r>
                    <w:rPr>
                      <w:rFonts w:hint="eastAsia" w:ascii="Times New Roman" w:hAnsi="Times New Roman" w:eastAsia="宋体" w:cs="Times New Roman"/>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7" w:type="pct"/>
                  <w:vMerge w:val="continue"/>
                  <w:noWrap w:val="0"/>
                  <w:vAlign w:val="center"/>
                </w:tcPr>
                <w:p>
                  <w:pPr>
                    <w:jc w:val="center"/>
                    <w:rPr>
                      <w:rFonts w:hint="default" w:ascii="Times New Roman" w:hAnsi="Times New Roman" w:eastAsia="宋体" w:cs="Times New Roman"/>
                      <w:sz w:val="21"/>
                      <w:szCs w:val="21"/>
                      <w:vertAlign w:val="baseline"/>
                      <w:lang w:val="en-US" w:eastAsia="zh-CN"/>
                    </w:rPr>
                  </w:pPr>
                </w:p>
              </w:tc>
              <w:tc>
                <w:tcPr>
                  <w:tcW w:w="3642"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
                      <w:sz w:val="21"/>
                      <w:szCs w:val="21"/>
                    </w:rPr>
                    <w:t>2022/09/05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357" w:type="pct"/>
                  <w:vMerge w:val="continue"/>
                  <w:noWrap w:val="0"/>
                  <w:vAlign w:val="center"/>
                </w:tcPr>
                <w:p>
                  <w:pPr>
                    <w:jc w:val="center"/>
                    <w:rPr>
                      <w:rFonts w:hint="default" w:ascii="Times New Roman" w:hAnsi="Times New Roman" w:eastAsia="宋体" w:cs="Times New Roman"/>
                      <w:sz w:val="21"/>
                      <w:szCs w:val="21"/>
                      <w:vertAlign w:val="baseline"/>
                      <w:lang w:eastAsia="zh-CN"/>
                    </w:rPr>
                  </w:pPr>
                </w:p>
              </w:tc>
              <w:tc>
                <w:tcPr>
                  <w:tcW w:w="1156" w:type="pct"/>
                  <w:noWrap w:val="0"/>
                  <w:vAlign w:val="center"/>
                </w:tcPr>
                <w:p>
                  <w:pPr>
                    <w:spacing w:line="240" w:lineRule="auto"/>
                    <w:jc w:val="center"/>
                    <w:rPr>
                      <w:rFonts w:hint="default" w:ascii="Times New Roman" w:hAnsi="Times New Roman" w:eastAsia="宋体" w:cs="Times New Roman"/>
                      <w:spacing w:val="-1"/>
                      <w:sz w:val="21"/>
                      <w:szCs w:val="21"/>
                      <w:lang w:val="en-US" w:eastAsia="zh-CN"/>
                    </w:rPr>
                  </w:pPr>
                  <w:r>
                    <w:rPr>
                      <w:rFonts w:hint="eastAsia" w:ascii="Times New Roman" w:hAnsi="Times New Roman" w:eastAsia="宋体" w:cs="Times New Roman"/>
                      <w:spacing w:val="-1"/>
                      <w:sz w:val="21"/>
                      <w:szCs w:val="21"/>
                      <w:lang w:eastAsia="zh-CN"/>
                    </w:rPr>
                    <w:t>深度</w:t>
                  </w:r>
                  <w:r>
                    <w:rPr>
                      <w:rFonts w:hint="eastAsia" w:ascii="Times New Roman" w:hAnsi="Times New Roman" w:eastAsia="宋体" w:cs="Times New Roman"/>
                      <w:spacing w:val="-1"/>
                      <w:sz w:val="21"/>
                      <w:szCs w:val="21"/>
                      <w:lang w:val="en-US" w:eastAsia="zh-CN"/>
                    </w:rPr>
                    <w:t>1</w:t>
                  </w:r>
                </w:p>
              </w:tc>
              <w:tc>
                <w:tcPr>
                  <w:tcW w:w="1239" w:type="pct"/>
                  <w:noWrap w:val="0"/>
                  <w:vAlign w:val="center"/>
                </w:tcPr>
                <w:p>
                  <w:pPr>
                    <w:spacing w:line="240" w:lineRule="auto"/>
                    <w:jc w:val="center"/>
                    <w:rPr>
                      <w:rFonts w:hint="default" w:ascii="Times New Roman" w:hAnsi="Times New Roman" w:eastAsia="宋体" w:cs="Times New Roman"/>
                      <w:spacing w:val="-1"/>
                      <w:sz w:val="21"/>
                      <w:szCs w:val="21"/>
                      <w:lang w:val="en-US" w:eastAsia="zh-CN"/>
                    </w:rPr>
                  </w:pPr>
                  <w:r>
                    <w:rPr>
                      <w:rFonts w:hint="eastAsia" w:ascii="Times New Roman" w:hAnsi="Times New Roman" w:eastAsia="宋体" w:cs="Times New Roman"/>
                      <w:spacing w:val="-1"/>
                      <w:sz w:val="21"/>
                      <w:szCs w:val="21"/>
                      <w:lang w:eastAsia="zh-CN"/>
                    </w:rPr>
                    <w:t>深度</w:t>
                  </w:r>
                  <w:r>
                    <w:rPr>
                      <w:rFonts w:hint="eastAsia" w:ascii="Times New Roman" w:hAnsi="Times New Roman" w:eastAsia="宋体" w:cs="Times New Roman"/>
                      <w:spacing w:val="-1"/>
                      <w:sz w:val="21"/>
                      <w:szCs w:val="21"/>
                      <w:lang w:val="en-US" w:eastAsia="zh-CN"/>
                    </w:rPr>
                    <w:t>2</w:t>
                  </w:r>
                </w:p>
              </w:tc>
              <w:tc>
                <w:tcPr>
                  <w:tcW w:w="1247"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eastAsia="zh-CN"/>
                    </w:rPr>
                    <w:t>深度</w:t>
                  </w:r>
                  <w:r>
                    <w:rPr>
                      <w:rFonts w:hint="eastAsia" w:ascii="Times New Roman" w:hAnsi="Times New Roman" w:eastAsia="宋体" w:cs="Times New Roman"/>
                      <w:sz w:val="21"/>
                      <w:szCs w:val="21"/>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357" w:type="pct"/>
                  <w:noWrap w:val="0"/>
                  <w:vAlign w:val="center"/>
                </w:tcPr>
                <w:p>
                  <w:pPr>
                    <w:keepNext w:val="0"/>
                    <w:keepLines w:val="0"/>
                    <w:pageBreakBefore w:val="0"/>
                    <w:widowControl w:val="0"/>
                    <w:kinsoku/>
                    <w:wordWrap/>
                    <w:overflowPunct/>
                    <w:topLinePunct w:val="0"/>
                    <w:autoSpaceDE/>
                    <w:autoSpaceDN/>
                    <w:bidi w:val="0"/>
                    <w:adjustRightInd/>
                    <w:snapToGrid/>
                    <w:spacing w:before="219" w:beforeLines="70" w:line="240" w:lineRule="auto"/>
                    <w:ind w:left="0" w:right="0" w:firstLine="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样品描述</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pacing w:val="-1"/>
                      <w:sz w:val="21"/>
                      <w:szCs w:val="21"/>
                    </w:rPr>
                  </w:pPr>
                  <w:r>
                    <w:rPr>
                      <w:rFonts w:hint="eastAsia" w:ascii="宋体" w:hAnsi="宋体" w:eastAsia="宋体" w:cs="宋体"/>
                      <w:spacing w:val="-9"/>
                      <w:sz w:val="21"/>
                      <w:szCs w:val="21"/>
                    </w:rPr>
                    <w:t>灰、砂土、干、 团粒结构</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pacing w:val="-1"/>
                      <w:sz w:val="21"/>
                      <w:szCs w:val="21"/>
                    </w:rPr>
                  </w:pPr>
                  <w:r>
                    <w:rPr>
                      <w:rFonts w:hint="eastAsia" w:ascii="宋体" w:hAnsi="宋体" w:eastAsia="宋体" w:cs="宋体"/>
                      <w:spacing w:val="-12"/>
                      <w:sz w:val="21"/>
                      <w:szCs w:val="21"/>
                    </w:rPr>
                    <w:t>灰、砂土、干、 团粒结构</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vertAlign w:val="baseline"/>
                      <w:lang w:eastAsia="zh-CN"/>
                    </w:rPr>
                  </w:pPr>
                  <w:r>
                    <w:rPr>
                      <w:rFonts w:hint="eastAsia" w:ascii="宋体" w:hAnsi="宋体" w:eastAsia="宋体" w:cs="宋体"/>
                      <w:spacing w:val="-12"/>
                      <w:sz w:val="21"/>
                      <w:szCs w:val="21"/>
                    </w:rPr>
                    <w:t>暗灰、沙壤土、 潮、块状结构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采样深度</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0-0.5m</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0.5-1.5m</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1.5-3.0m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氰化物(mg/kg)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&lt;0.04</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&lt;0.04</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砷(mg/kg)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1.82</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1.98</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镉(mg/kg)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0.39</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0.52</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六价铬(mg/kg)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&lt;0.5</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&lt;0.5</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铜(mg/kg)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22</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19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铅(mg/kg)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48.8</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63.1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汞(mg/kg)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0.097</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0.095</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镍(mg/kg)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30</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37</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四氯化碳(μg/kg)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&lt;2.1</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&lt;2.1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氯仿(μg/kg)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&lt;1.5</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氯甲烷(μg/kg)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&lt;3</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1,1-二氯乙烷(μg/kg)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&lt;1.6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1,2-二氯乙烷(μg/kg)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&lt;1.3</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1,1-二氯乙烯(μg/kg)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&lt;0.8</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顺-1,2-二氯乙烯(μg/kg)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&lt;0.9</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反-1,2-二氯乙烯(μg/kg)</w:t>
                  </w:r>
                </w:p>
              </w:tc>
              <w:tc>
                <w:tcPr>
                  <w:tcW w:w="1156"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c>
                <w:tcPr>
                  <w:tcW w:w="1239"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&lt;0.9</w:t>
                  </w:r>
                </w:p>
              </w:tc>
              <w:tc>
                <w:tcPr>
                  <w:tcW w:w="1247"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二氯甲烷(μg/kg)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&lt;2.6</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&lt;2.6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1,2-二氯丙烷(μg/kg)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&lt;1.9</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1,1,1,2-四氯乙烷(μg/kg)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1,1,2,2-四氯乙烷(μg/kg)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四氯乙烯(μg/kg)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1,1,1-三氯乙烷(μg/kg)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1,1,2-三氯乙烷(μg/kg)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&lt;1.4</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&lt;1.4</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三氯乙烯(μg/kg)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1,2,3-三氯丙烷(μg/kg)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1,4-二氯苯(μg/kg)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乙苯(μg/kg)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甲苯(μg/kg)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&lt;2.0</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&lt;2.0</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对/间二甲苯(μg/kg)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&lt;3.6</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邻二甲苯(μg/kg)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硝基苯(mg/kg)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1,2-二氯苯(mg/kg)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&lt;0.08</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&lt;0.08</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苯胺(mg/kg)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2-氯酚(mg/kg)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&lt;0.06</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苯并(a)蒽(mg/kg)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苯并(a)芘(mg/kg)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苯并(b)荧蒽(mg/kg)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&lt;0.2</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&lt;0.2</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苯并(k)荧蒽(mg/kg)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䓛(mg/kg)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二苯并(a,h)蒽(mg/kg)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茚并(1,2,3-cd)芘(mg/kg)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萘(mg/kg)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石油烃(C10-C40)(mg/kg)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60</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59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vMerge w:val="restart"/>
                  <w:noWrap w:val="0"/>
                  <w:vAlign w:val="center"/>
                </w:tcPr>
                <w:p>
                  <w:pPr>
                    <w:jc w:val="center"/>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mc:AlternateContent>
                      <mc:Choice Requires="wps">
                        <w:drawing>
                          <wp:anchor distT="0" distB="0" distL="114300" distR="114300" simplePos="0" relativeHeight="251665408" behindDoc="0" locked="0" layoutInCell="1" allowOverlap="1">
                            <wp:simplePos x="0" y="0"/>
                            <wp:positionH relativeFrom="column">
                              <wp:posOffset>-71120</wp:posOffset>
                            </wp:positionH>
                            <wp:positionV relativeFrom="paragraph">
                              <wp:posOffset>2540</wp:posOffset>
                            </wp:positionV>
                            <wp:extent cx="1501775" cy="589280"/>
                            <wp:effectExtent l="1905" t="4445" r="1270" b="15875"/>
                            <wp:wrapNone/>
                            <wp:docPr id="7" name="直接连接符 3"/>
                            <wp:cNvGraphicFramePr/>
                            <a:graphic xmlns:a="http://schemas.openxmlformats.org/drawingml/2006/main">
                              <a:graphicData uri="http://schemas.microsoft.com/office/word/2010/wordprocessingShape">
                                <wps:wsp>
                                  <wps:cNvCnPr/>
                                  <wps:spPr>
                                    <a:xfrm>
                                      <a:off x="0" y="0"/>
                                      <a:ext cx="1501775" cy="58928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连接符 3" o:spid="_x0000_s1026" o:spt="32" type="#_x0000_t32" style="position:absolute;left:0pt;margin-left:-5.6pt;margin-top:0.2pt;height:46.4pt;width:118.25pt;z-index:251665408;mso-width-relative:page;mso-height-relative:page;" filled="f" stroked="t" coordsize="21600,21600" o:gfxdata="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kMIU/WAAAABwEAAA8AAAAAAAAAAQAgAAAAIgAAAGRycy9kb3du&#10;cmV2LnhtbFBLAQIUABQAAAAIAIdO4kBuNLPMAQIAAPUDAAAOAAAAAAAAAAEAIAAAACUBAABkcnMv&#10;ZTJvRG9jLnhtbFBLBQYAAAAABgAGAFkBAACYBQAAAAA=&#10;">
                            <v:fill on="f" focussize="0,0"/>
                            <v:stroke color="#000000" joinstyle="round"/>
                            <v:imagedata o:title=""/>
                            <o:lock v:ext="edit" aspectratio="f"/>
                          </v:shape>
                        </w:pict>
                      </mc:Fallback>
                    </mc:AlternateContent>
                  </w:r>
                  <w:r>
                    <w:rPr>
                      <w:rFonts w:hint="eastAsia" w:ascii="Times New Roman" w:hAnsi="Times New Roman" w:eastAsia="宋体" w:cs="Times New Roman"/>
                      <w:sz w:val="21"/>
                      <w:szCs w:val="21"/>
                      <w:vertAlign w:val="baseline"/>
                      <w:lang w:val="en-US" w:eastAsia="zh-CN"/>
                    </w:rPr>
                    <w:t xml:space="preserve">     </w:t>
                  </w:r>
                  <w:r>
                    <w:rPr>
                      <w:rFonts w:hint="default" w:ascii="Times New Roman" w:hAnsi="Times New Roman" w:eastAsia="宋体" w:cs="Times New Roman"/>
                      <w:sz w:val="21"/>
                      <w:szCs w:val="21"/>
                      <w:vertAlign w:val="baseline"/>
                      <w:lang w:val="en-US" w:eastAsia="zh-CN"/>
                    </w:rPr>
                    <w:t>监测点位</w:t>
                  </w:r>
                  <w:r>
                    <w:rPr>
                      <w:rFonts w:hint="eastAsia" w:ascii="Times New Roman" w:hAnsi="Times New Roman" w:eastAsia="宋体" w:cs="Times New Roman"/>
                      <w:sz w:val="21"/>
                      <w:szCs w:val="21"/>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26" w:beforeLines="40"/>
                    <w:ind w:left="0" w:hanging="420" w:hangingChars="200"/>
                    <w:jc w:val="left"/>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 xml:space="preserve">            </w:t>
                  </w:r>
                  <w:r>
                    <w:rPr>
                      <w:rFonts w:hint="default" w:ascii="Times New Roman" w:hAnsi="Times New Roman" w:eastAsia="宋体" w:cs="Times New Roman"/>
                      <w:sz w:val="21"/>
                      <w:szCs w:val="21"/>
                      <w:vertAlign w:val="baseline"/>
                      <w:lang w:val="en-US" w:eastAsia="zh-CN"/>
                    </w:rPr>
                    <w:t>日期</w:t>
                  </w:r>
                </w:p>
                <w:p>
                  <w:pPr>
                    <w:keepNext w:val="0"/>
                    <w:keepLines w:val="0"/>
                    <w:pageBreakBefore w:val="0"/>
                    <w:widowControl w:val="0"/>
                    <w:kinsoku/>
                    <w:wordWrap/>
                    <w:overflowPunct/>
                    <w:topLinePunct w:val="0"/>
                    <w:autoSpaceDE/>
                    <w:autoSpaceDN/>
                    <w:bidi w:val="0"/>
                    <w:adjustRightInd/>
                    <w:snapToGrid/>
                    <w:ind w:left="0" w:hanging="420" w:hangingChars="20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 </w:t>
                  </w:r>
                  <w:r>
                    <w:rPr>
                      <w:rFonts w:hint="eastAsia" w:ascii="Times New Roman" w:hAnsi="Times New Roman" w:eastAsia="宋体" w:cs="Times New Roman"/>
                      <w:sz w:val="21"/>
                      <w:szCs w:val="21"/>
                      <w:vertAlign w:val="baseline"/>
                      <w:lang w:val="en-US" w:eastAsia="zh-CN"/>
                    </w:rPr>
                    <w:t xml:space="preserve"> </w:t>
                  </w:r>
                  <w:r>
                    <w:rPr>
                      <w:rFonts w:hint="default" w:ascii="Times New Roman" w:hAnsi="Times New Roman" w:eastAsia="宋体" w:cs="Times New Roman"/>
                      <w:sz w:val="21"/>
                      <w:szCs w:val="21"/>
                      <w:vertAlign w:val="baseline"/>
                      <w:lang w:eastAsia="zh-CN"/>
                    </w:rPr>
                    <w:t>检测因子</w:t>
                  </w:r>
                </w:p>
              </w:tc>
              <w:tc>
                <w:tcPr>
                  <w:tcW w:w="3642" w:type="pct"/>
                  <w:gridSpan w:val="3"/>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危险品库</w:t>
                  </w:r>
                  <w:r>
                    <w:rPr>
                      <w:rFonts w:hint="eastAsia"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eastAsia="zh-CN"/>
                    </w:rPr>
                    <w:t>N31.76675°</w:t>
                  </w:r>
                  <w:r>
                    <w:rPr>
                      <w:rFonts w:hint="eastAsia" w:ascii="Times New Roman" w:hAnsi="Times New Roman" w:eastAsia="宋体" w:cs="Times New Roman"/>
                      <w:sz w:val="21"/>
                      <w:szCs w:val="21"/>
                      <w:vertAlign w:val="baseline"/>
                      <w:lang w:val="en-US" w:eastAsia="zh-CN"/>
                    </w:rPr>
                    <w:t xml:space="preserve"> </w:t>
                  </w:r>
                  <w:r>
                    <w:rPr>
                      <w:rFonts w:hint="default" w:ascii="Times New Roman" w:hAnsi="Times New Roman" w:eastAsia="宋体" w:cs="Times New Roman"/>
                      <w:sz w:val="21"/>
                      <w:szCs w:val="21"/>
                      <w:vertAlign w:val="baseline"/>
                      <w:lang w:eastAsia="zh-CN"/>
                    </w:rPr>
                    <w:t>E116.55955°</w:t>
                  </w:r>
                  <w:r>
                    <w:rPr>
                      <w:rFonts w:hint="eastAsia" w:ascii="Times New Roman" w:hAnsi="Times New Roman" w:eastAsia="宋体" w:cs="Times New Roman"/>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7" w:type="pct"/>
                  <w:vMerge w:val="continue"/>
                  <w:noWrap w:val="0"/>
                  <w:vAlign w:val="center"/>
                </w:tcPr>
                <w:p>
                  <w:pPr>
                    <w:jc w:val="center"/>
                    <w:rPr>
                      <w:rFonts w:hint="default" w:ascii="Times New Roman" w:hAnsi="Times New Roman" w:eastAsia="宋体" w:cs="Times New Roman"/>
                      <w:sz w:val="21"/>
                      <w:szCs w:val="21"/>
                      <w:vertAlign w:val="baseline"/>
                      <w:lang w:val="en-US" w:eastAsia="zh-CN"/>
                    </w:rPr>
                  </w:pPr>
                </w:p>
              </w:tc>
              <w:tc>
                <w:tcPr>
                  <w:tcW w:w="3642"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
                      <w:sz w:val="21"/>
                      <w:szCs w:val="21"/>
                    </w:rPr>
                    <w:t>2022/09/05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357" w:type="pct"/>
                  <w:vMerge w:val="continue"/>
                  <w:noWrap w:val="0"/>
                  <w:vAlign w:val="center"/>
                </w:tcPr>
                <w:p>
                  <w:pPr>
                    <w:jc w:val="center"/>
                    <w:rPr>
                      <w:rFonts w:hint="default" w:ascii="Times New Roman" w:hAnsi="Times New Roman" w:eastAsia="宋体" w:cs="Times New Roman"/>
                      <w:sz w:val="21"/>
                      <w:szCs w:val="21"/>
                      <w:vertAlign w:val="baseline"/>
                      <w:lang w:eastAsia="zh-CN"/>
                    </w:rPr>
                  </w:pPr>
                </w:p>
              </w:tc>
              <w:tc>
                <w:tcPr>
                  <w:tcW w:w="1156" w:type="pct"/>
                  <w:noWrap w:val="0"/>
                  <w:vAlign w:val="center"/>
                </w:tcPr>
                <w:p>
                  <w:pPr>
                    <w:spacing w:line="240" w:lineRule="auto"/>
                    <w:jc w:val="center"/>
                    <w:rPr>
                      <w:rFonts w:hint="default" w:ascii="Times New Roman" w:hAnsi="Times New Roman" w:eastAsia="宋体" w:cs="Times New Roman"/>
                      <w:spacing w:val="-1"/>
                      <w:sz w:val="21"/>
                      <w:szCs w:val="21"/>
                      <w:lang w:val="en-US" w:eastAsia="zh-CN"/>
                    </w:rPr>
                  </w:pPr>
                  <w:r>
                    <w:rPr>
                      <w:rFonts w:hint="eastAsia" w:ascii="Times New Roman" w:hAnsi="Times New Roman" w:eastAsia="宋体" w:cs="Times New Roman"/>
                      <w:spacing w:val="-1"/>
                      <w:sz w:val="21"/>
                      <w:szCs w:val="21"/>
                      <w:lang w:eastAsia="zh-CN"/>
                    </w:rPr>
                    <w:t>深度</w:t>
                  </w:r>
                  <w:r>
                    <w:rPr>
                      <w:rFonts w:hint="eastAsia" w:ascii="Times New Roman" w:hAnsi="Times New Roman" w:eastAsia="宋体" w:cs="Times New Roman"/>
                      <w:spacing w:val="-1"/>
                      <w:sz w:val="21"/>
                      <w:szCs w:val="21"/>
                      <w:lang w:val="en-US" w:eastAsia="zh-CN"/>
                    </w:rPr>
                    <w:t>1</w:t>
                  </w:r>
                </w:p>
              </w:tc>
              <w:tc>
                <w:tcPr>
                  <w:tcW w:w="1239" w:type="pct"/>
                  <w:noWrap w:val="0"/>
                  <w:vAlign w:val="center"/>
                </w:tcPr>
                <w:p>
                  <w:pPr>
                    <w:spacing w:line="240" w:lineRule="auto"/>
                    <w:jc w:val="center"/>
                    <w:rPr>
                      <w:rFonts w:hint="default" w:ascii="Times New Roman" w:hAnsi="Times New Roman" w:eastAsia="宋体" w:cs="Times New Roman"/>
                      <w:spacing w:val="-1"/>
                      <w:sz w:val="21"/>
                      <w:szCs w:val="21"/>
                      <w:lang w:val="en-US" w:eastAsia="zh-CN"/>
                    </w:rPr>
                  </w:pPr>
                  <w:r>
                    <w:rPr>
                      <w:rFonts w:hint="eastAsia" w:ascii="Times New Roman" w:hAnsi="Times New Roman" w:eastAsia="宋体" w:cs="Times New Roman"/>
                      <w:spacing w:val="-1"/>
                      <w:sz w:val="21"/>
                      <w:szCs w:val="21"/>
                      <w:lang w:eastAsia="zh-CN"/>
                    </w:rPr>
                    <w:t>深度</w:t>
                  </w:r>
                  <w:r>
                    <w:rPr>
                      <w:rFonts w:hint="eastAsia" w:ascii="Times New Roman" w:hAnsi="Times New Roman" w:eastAsia="宋体" w:cs="Times New Roman"/>
                      <w:spacing w:val="-1"/>
                      <w:sz w:val="21"/>
                      <w:szCs w:val="21"/>
                      <w:lang w:val="en-US" w:eastAsia="zh-CN"/>
                    </w:rPr>
                    <w:t>2</w:t>
                  </w:r>
                </w:p>
              </w:tc>
              <w:tc>
                <w:tcPr>
                  <w:tcW w:w="1247"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eastAsia="zh-CN"/>
                    </w:rPr>
                    <w:t>深度</w:t>
                  </w:r>
                  <w:r>
                    <w:rPr>
                      <w:rFonts w:hint="eastAsia" w:ascii="Times New Roman" w:hAnsi="Times New Roman" w:eastAsia="宋体" w:cs="Times New Roman"/>
                      <w:sz w:val="21"/>
                      <w:szCs w:val="21"/>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357" w:type="pct"/>
                  <w:noWrap w:val="0"/>
                  <w:vAlign w:val="center"/>
                </w:tcPr>
                <w:p>
                  <w:pPr>
                    <w:keepNext w:val="0"/>
                    <w:keepLines w:val="0"/>
                    <w:pageBreakBefore w:val="0"/>
                    <w:widowControl w:val="0"/>
                    <w:kinsoku/>
                    <w:wordWrap/>
                    <w:overflowPunct/>
                    <w:topLinePunct w:val="0"/>
                    <w:autoSpaceDE/>
                    <w:autoSpaceDN/>
                    <w:bidi w:val="0"/>
                    <w:adjustRightInd/>
                    <w:snapToGrid/>
                    <w:spacing w:before="219" w:beforeLines="70" w:line="240" w:lineRule="auto"/>
                    <w:ind w:left="0" w:right="0" w:firstLine="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样品描述</w:t>
                  </w:r>
                </w:p>
              </w:tc>
              <w:tc>
                <w:tcPr>
                  <w:tcW w:w="1156" w:type="pct"/>
                  <w:noWrap w:val="0"/>
                  <w:vAlign w:val="center"/>
                </w:tcPr>
                <w:p>
                  <w:pPr>
                    <w:jc w:val="center"/>
                    <w:rPr>
                      <w:rFonts w:hint="eastAsia" w:ascii="宋体" w:hAnsi="宋体" w:eastAsia="宋体" w:cs="宋体"/>
                      <w:spacing w:val="-1"/>
                      <w:sz w:val="21"/>
                      <w:szCs w:val="21"/>
                    </w:rPr>
                  </w:pPr>
                  <w:r>
                    <w:rPr>
                      <w:rFonts w:hint="default" w:ascii="Times New Roman" w:hAnsi="Times New Roman" w:eastAsia="宋体" w:cs="Times New Roman"/>
                      <w:sz w:val="21"/>
                      <w:szCs w:val="21"/>
                      <w:vertAlign w:val="baseline"/>
                      <w:lang w:eastAsia="zh-CN"/>
                    </w:rPr>
                    <w:t>棕、砂土、干、 块状结构</w:t>
                  </w:r>
                </w:p>
              </w:tc>
              <w:tc>
                <w:tcPr>
                  <w:tcW w:w="1239" w:type="pct"/>
                  <w:noWrap w:val="0"/>
                  <w:vAlign w:val="center"/>
                </w:tcPr>
                <w:p>
                  <w:pPr>
                    <w:jc w:val="center"/>
                    <w:rPr>
                      <w:rFonts w:hint="eastAsia" w:ascii="宋体" w:hAnsi="宋体" w:eastAsia="宋体" w:cs="宋体"/>
                      <w:spacing w:val="-1"/>
                      <w:sz w:val="21"/>
                      <w:szCs w:val="21"/>
                    </w:rPr>
                  </w:pPr>
                  <w:r>
                    <w:rPr>
                      <w:rFonts w:hint="default" w:ascii="Times New Roman" w:hAnsi="Times New Roman" w:eastAsia="宋体" w:cs="Times New Roman"/>
                      <w:sz w:val="21"/>
                      <w:szCs w:val="21"/>
                      <w:vertAlign w:val="baseline"/>
                      <w:lang w:eastAsia="zh-CN"/>
                    </w:rPr>
                    <w:t>棕、沙壤土、干 、块状结构</w:t>
                  </w:r>
                </w:p>
              </w:tc>
              <w:tc>
                <w:tcPr>
                  <w:tcW w:w="1247" w:type="pct"/>
                  <w:noWrap w:val="0"/>
                  <w:vAlign w:val="center"/>
                </w:tcPr>
                <w:p>
                  <w:pPr>
                    <w:jc w:val="center"/>
                    <w:rPr>
                      <w:rFonts w:hint="eastAsia" w:ascii="宋体" w:hAnsi="宋体" w:eastAsia="宋体" w:cs="宋体"/>
                      <w:sz w:val="21"/>
                      <w:szCs w:val="21"/>
                      <w:vertAlign w:val="baseline"/>
                      <w:lang w:eastAsia="zh-CN"/>
                    </w:rPr>
                  </w:pPr>
                  <w:r>
                    <w:rPr>
                      <w:rFonts w:hint="default" w:ascii="Times New Roman" w:hAnsi="Times New Roman" w:eastAsia="宋体" w:cs="Times New Roman"/>
                      <w:sz w:val="21"/>
                      <w:szCs w:val="21"/>
                      <w:vertAlign w:val="baseline"/>
                      <w:lang w:eastAsia="zh-CN"/>
                    </w:rPr>
                    <w:t>棕、沙壤土、潮 、块状结构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采样深度</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0-0.5m</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0.5-1.5m</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1.5-3.0m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氰化物(mg/kg)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&lt;0.04</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&lt;0.04</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砷(mg/kg)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2.03</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1.83</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镉(mg/kg)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0.66</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0.82</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六价铬(mg/kg)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&lt;0.5</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&lt;0.5</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铜(mg/kg)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15</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18</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铅(mg/kg)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24.3</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27.7</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汞(mg/kg)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0.026</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0.025</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镍(mg/kg)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36</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37</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四氯化碳(μg/kg)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&lt;2.1</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&lt;2.1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氯仿(μg/kg)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&lt;1.5</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氯甲烷(μg/kg)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&lt;3</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1,1-二氯乙烷(μg/kg)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&lt;1.6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1,2-二氯乙烷(μg/kg)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&lt;1.3</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1,1-二氯乙烯(μg/kg)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&lt;0.8</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顺-1,2-二氯乙烯(μg/kg)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&lt;0.9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反-1,2-二氯乙烯(μg/kg)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&lt;0.9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二氯甲烷(μg/kg)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&lt;2.6</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&lt;2.6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1,2-二氯丙烷(μg/kg)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&lt;1.9</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1,1,1,2-四氯乙烷(μg/kg)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1,1,2,2-四氯乙烷(μg/kg)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四氯乙烯(μg/kg)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1,1,1-三氯乙烷(μg/kg)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1,1,2-三氯乙烷(μg/kg)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&lt;1.4</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&lt;1.4</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三氯乙烯(μg/kg)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1,2,3-三氯丙烷(μg/kg)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1,4-二氯苯(μg/kg)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乙苯(μg/kg)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甲苯(μg/kg)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&lt;2.0</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&lt;2.0</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对/间二甲苯(μg/kg)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&lt;3.6</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邻二甲苯(μg/kg)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硝基苯(mg/kg)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1,2-二氯苯(mg/kg)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&lt;0.08</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&lt;0.08</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苯胺(mg/kg)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2-氯酚(mg/kg)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&lt;0.06</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苯并(a)蒽(mg/kg)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苯并(a)芘(mg/kg)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苯并(b)荧蒽(mg/kg)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&lt;0.2</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&lt;0.2</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苯并(k)荧蒽(mg/kg)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䓛(mg/kg)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二苯并(a,h)蒽(mg/kg)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茚并(1,2,3-cd)芘(mg/kg)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萘(mg/kg)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石油烃(C10-C40)(mg/kg)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51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54</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vMerge w:val="restart"/>
                  <w:noWrap w:val="0"/>
                  <w:vAlign w:val="center"/>
                </w:tcPr>
                <w:p>
                  <w:pPr>
                    <w:jc w:val="center"/>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mc:AlternateContent>
                      <mc:Choice Requires="wps">
                        <w:drawing>
                          <wp:anchor distT="0" distB="0" distL="114300" distR="114300" simplePos="0" relativeHeight="251666432" behindDoc="0" locked="0" layoutInCell="1" allowOverlap="1">
                            <wp:simplePos x="0" y="0"/>
                            <wp:positionH relativeFrom="column">
                              <wp:posOffset>-71120</wp:posOffset>
                            </wp:positionH>
                            <wp:positionV relativeFrom="paragraph">
                              <wp:posOffset>2540</wp:posOffset>
                            </wp:positionV>
                            <wp:extent cx="1494155" cy="806450"/>
                            <wp:effectExtent l="2540" t="4445" r="8255" b="8255"/>
                            <wp:wrapNone/>
                            <wp:docPr id="8" name="自选图形 4"/>
                            <wp:cNvGraphicFramePr/>
                            <a:graphic xmlns:a="http://schemas.openxmlformats.org/drawingml/2006/main">
                              <a:graphicData uri="http://schemas.microsoft.com/office/word/2010/wordprocessingShape">
                                <wps:wsp>
                                  <wps:cNvCnPr/>
                                  <wps:spPr>
                                    <a:xfrm>
                                      <a:off x="0" y="0"/>
                                      <a:ext cx="1494155" cy="80645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自选图形 4" o:spid="_x0000_s1026" o:spt="32" type="#_x0000_t32" style="position:absolute;left:0pt;margin-left:-5.6pt;margin-top:0.2pt;height:63.5pt;width:117.65pt;z-index:251666432;mso-width-relative:page;mso-height-relative:page;" filled="f" stroked="t" coordsize="21600,21600" o:gfxdata="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9RaajXAAAACAEAAA8AAAAAAAAAAQAgAAAAIgAAAGRycy9kb3du&#10;cmV2LnhtbFBLAQIUABQAAAAIAIdO4kAjWuOCAAIAAPIDAAAOAAAAAAAAAAEAIAAAACYBAABkcnMv&#10;ZTJvRG9jLnhtbFBLBQYAAAAABgAGAFkBAACYBQAAAAA=&#10;">
                            <v:fill on="f" focussize="0,0"/>
                            <v:stroke color="#000000" joinstyle="round"/>
                            <v:imagedata o:title=""/>
                            <o:lock v:ext="edit" aspectratio="f"/>
                          </v:shape>
                        </w:pict>
                      </mc:Fallback>
                    </mc:AlternateContent>
                  </w:r>
                  <w:r>
                    <w:rPr>
                      <w:rFonts w:hint="eastAsia" w:ascii="Times New Roman" w:hAnsi="Times New Roman" w:eastAsia="宋体" w:cs="Times New Roman"/>
                      <w:sz w:val="21"/>
                      <w:szCs w:val="21"/>
                      <w:vertAlign w:val="baseline"/>
                      <w:lang w:val="en-US" w:eastAsia="zh-CN"/>
                    </w:rPr>
                    <w:t xml:space="preserve">     </w:t>
                  </w:r>
                </w:p>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 xml:space="preserve">    </w:t>
                  </w:r>
                  <w:r>
                    <w:rPr>
                      <w:rFonts w:hint="default" w:ascii="Times New Roman" w:hAnsi="Times New Roman" w:eastAsia="宋体" w:cs="Times New Roman"/>
                      <w:sz w:val="21"/>
                      <w:szCs w:val="21"/>
                      <w:vertAlign w:val="baseline"/>
                      <w:lang w:val="en-US" w:eastAsia="zh-CN"/>
                    </w:rPr>
                    <w:t>监测点位</w:t>
                  </w:r>
                  <w:r>
                    <w:rPr>
                      <w:rFonts w:hint="eastAsia" w:ascii="Times New Roman" w:hAnsi="Times New Roman" w:eastAsia="宋体" w:cs="Times New Roman"/>
                      <w:sz w:val="21"/>
                      <w:szCs w:val="21"/>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251" w:beforeLines="80"/>
                    <w:ind w:firstLine="1470" w:firstLineChars="700"/>
                    <w:jc w:val="left"/>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 xml:space="preserve"> </w:t>
                  </w:r>
                  <w:r>
                    <w:rPr>
                      <w:rFonts w:hint="default" w:ascii="Times New Roman" w:hAnsi="Times New Roman" w:eastAsia="宋体" w:cs="Times New Roman"/>
                      <w:sz w:val="21"/>
                      <w:szCs w:val="21"/>
                      <w:vertAlign w:val="baseline"/>
                      <w:lang w:val="en-US" w:eastAsia="zh-CN"/>
                    </w:rPr>
                    <w:t>日期</w:t>
                  </w:r>
                </w:p>
                <w:p>
                  <w:pPr>
                    <w:keepNext w:val="0"/>
                    <w:keepLines w:val="0"/>
                    <w:pageBreakBefore w:val="0"/>
                    <w:widowControl w:val="0"/>
                    <w:kinsoku/>
                    <w:wordWrap/>
                    <w:overflowPunct/>
                    <w:topLinePunct w:val="0"/>
                    <w:autoSpaceDE/>
                    <w:autoSpaceDN/>
                    <w:bidi w:val="0"/>
                    <w:adjustRightInd/>
                    <w:snapToGrid/>
                    <w:ind w:left="420" w:leftChars="200" w:firstLine="210" w:firstLineChars="10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检测因子</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2#电镀车间外</w:t>
                  </w:r>
                </w:p>
                <w:p>
                  <w:pPr>
                    <w:jc w:val="center"/>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eastAsia="zh-CN"/>
                    </w:rPr>
                    <w:t>N31.76623°</w:t>
                  </w:r>
                </w:p>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E116.55966°</w:t>
                  </w:r>
                  <w:r>
                    <w:rPr>
                      <w:rFonts w:hint="eastAsia" w:ascii="Times New Roman" w:hAnsi="Times New Roman" w:eastAsia="宋体" w:cs="Times New Roman"/>
                      <w:sz w:val="21"/>
                      <w:szCs w:val="21"/>
                      <w:vertAlign w:val="baseline"/>
                      <w:lang w:eastAsia="zh-CN"/>
                    </w:rPr>
                    <w:t>）</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厂区外上风向</w:t>
                  </w:r>
                </w:p>
                <w:p>
                  <w:pPr>
                    <w:jc w:val="center"/>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eastAsia="zh-CN"/>
                    </w:rPr>
                    <w:t>N31.76689°</w:t>
                  </w:r>
                </w:p>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E116.55600°</w:t>
                  </w:r>
                  <w:r>
                    <w:rPr>
                      <w:rFonts w:hint="eastAsia" w:ascii="Times New Roman" w:hAnsi="Times New Roman" w:eastAsia="宋体" w:cs="Times New Roman"/>
                      <w:sz w:val="21"/>
                      <w:szCs w:val="21"/>
                      <w:vertAlign w:val="baseline"/>
                      <w:lang w:eastAsia="zh-CN"/>
                    </w:rPr>
                    <w:t>）</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厂区外下风向</w:t>
                  </w:r>
                </w:p>
                <w:p>
                  <w:pPr>
                    <w:jc w:val="center"/>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eastAsia="zh-CN"/>
                    </w:rPr>
                    <w:t>N31.76680°</w:t>
                  </w:r>
                </w:p>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E116.55985°</w:t>
                  </w:r>
                  <w:r>
                    <w:rPr>
                      <w:rFonts w:hint="eastAsia" w:ascii="Times New Roman" w:hAnsi="Times New Roman" w:eastAsia="宋体" w:cs="Times New Roman"/>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357" w:type="pct"/>
                  <w:vMerge w:val="continue"/>
                  <w:noWrap w:val="0"/>
                  <w:vAlign w:val="center"/>
                </w:tcPr>
                <w:p>
                  <w:pPr>
                    <w:jc w:val="center"/>
                    <w:rPr>
                      <w:rFonts w:hint="default" w:ascii="Times New Roman" w:hAnsi="Times New Roman" w:eastAsia="宋体" w:cs="Times New Roman"/>
                      <w:sz w:val="21"/>
                      <w:szCs w:val="21"/>
                      <w:vertAlign w:val="baseline"/>
                      <w:lang w:val="en-US" w:eastAsia="zh-CN"/>
                    </w:rPr>
                  </w:pPr>
                </w:p>
              </w:tc>
              <w:tc>
                <w:tcPr>
                  <w:tcW w:w="3642" w:type="pct"/>
                  <w:gridSpan w:val="3"/>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
                      <w:sz w:val="21"/>
                      <w:szCs w:val="21"/>
                    </w:rPr>
                    <w:t>2022/09/05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357" w:type="pct"/>
                  <w:noWrap w:val="0"/>
                  <w:vAlign w:val="center"/>
                </w:tcPr>
                <w:p>
                  <w:pPr>
                    <w:keepNext w:val="0"/>
                    <w:keepLines w:val="0"/>
                    <w:pageBreakBefore w:val="0"/>
                    <w:widowControl w:val="0"/>
                    <w:kinsoku/>
                    <w:wordWrap/>
                    <w:overflowPunct/>
                    <w:topLinePunct w:val="0"/>
                    <w:autoSpaceDE/>
                    <w:autoSpaceDN/>
                    <w:bidi w:val="0"/>
                    <w:adjustRightInd/>
                    <w:snapToGrid/>
                    <w:spacing w:before="219" w:beforeLines="70" w:line="240" w:lineRule="auto"/>
                    <w:ind w:left="0" w:right="0" w:firstLine="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样品描述</w:t>
                  </w:r>
                </w:p>
              </w:tc>
              <w:tc>
                <w:tcPr>
                  <w:tcW w:w="1156" w:type="pct"/>
                  <w:noWrap w:val="0"/>
                  <w:vAlign w:val="center"/>
                </w:tcPr>
                <w:p>
                  <w:pPr>
                    <w:jc w:val="center"/>
                    <w:rPr>
                      <w:rFonts w:hint="eastAsia" w:ascii="宋体" w:hAnsi="宋体" w:eastAsia="宋体" w:cs="宋体"/>
                      <w:spacing w:val="-1"/>
                      <w:sz w:val="21"/>
                      <w:szCs w:val="21"/>
                    </w:rPr>
                  </w:pPr>
                  <w:r>
                    <w:rPr>
                      <w:rFonts w:hint="default" w:ascii="Times New Roman" w:hAnsi="Times New Roman" w:eastAsia="宋体" w:cs="Times New Roman"/>
                      <w:sz w:val="21"/>
                      <w:szCs w:val="21"/>
                      <w:vertAlign w:val="baseline"/>
                      <w:lang w:eastAsia="zh-CN"/>
                    </w:rPr>
                    <w:t>灰、砂土、干、 团粒结构</w:t>
                  </w:r>
                </w:p>
              </w:tc>
              <w:tc>
                <w:tcPr>
                  <w:tcW w:w="1239" w:type="pct"/>
                  <w:noWrap w:val="0"/>
                  <w:vAlign w:val="center"/>
                </w:tcPr>
                <w:p>
                  <w:pPr>
                    <w:jc w:val="center"/>
                    <w:rPr>
                      <w:rFonts w:hint="eastAsia" w:ascii="宋体" w:hAnsi="宋体" w:eastAsia="宋体" w:cs="宋体"/>
                      <w:spacing w:val="-1"/>
                      <w:sz w:val="21"/>
                      <w:szCs w:val="21"/>
                    </w:rPr>
                  </w:pPr>
                  <w:r>
                    <w:rPr>
                      <w:rFonts w:hint="default" w:ascii="Times New Roman" w:hAnsi="Times New Roman" w:eastAsia="宋体" w:cs="Times New Roman"/>
                      <w:sz w:val="21"/>
                      <w:szCs w:val="21"/>
                      <w:vertAlign w:val="baseline"/>
                      <w:lang w:eastAsia="zh-CN"/>
                    </w:rPr>
                    <w:t>灰、砂土、干、 团粒结构</w:t>
                  </w:r>
                </w:p>
              </w:tc>
              <w:tc>
                <w:tcPr>
                  <w:tcW w:w="1247" w:type="pct"/>
                  <w:noWrap w:val="0"/>
                  <w:vAlign w:val="center"/>
                </w:tcPr>
                <w:p>
                  <w:pPr>
                    <w:jc w:val="center"/>
                    <w:rPr>
                      <w:rFonts w:hint="eastAsia" w:ascii="宋体" w:hAnsi="宋体" w:eastAsia="宋体" w:cs="宋体"/>
                      <w:sz w:val="21"/>
                      <w:szCs w:val="21"/>
                      <w:vertAlign w:val="baseline"/>
                      <w:lang w:eastAsia="zh-CN"/>
                    </w:rPr>
                  </w:pPr>
                  <w:r>
                    <w:rPr>
                      <w:rFonts w:hint="default" w:ascii="Times New Roman" w:hAnsi="Times New Roman" w:eastAsia="宋体" w:cs="Times New Roman"/>
                      <w:sz w:val="21"/>
                      <w:szCs w:val="21"/>
                      <w:vertAlign w:val="baseline"/>
                      <w:lang w:eastAsia="zh-CN"/>
                    </w:rPr>
                    <w:t>灰、砂土、干、 团粒结构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采样深度</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0-0.2m</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0-0.2m</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氰化物(mg/kg)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&lt;0.04</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&lt;0.04</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砷(mg/kg)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1.06</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2.59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镉(mg/kg)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0.74</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0.76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六价铬(mg/kg)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&lt;0.5</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&lt;0.5</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铜(mg/kg)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14</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13</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铅(mg/kg)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21.8</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22.0</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汞(mg/kg)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0.060</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0.094</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镍(mg/kg)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35</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44</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四氯化碳(μg/kg)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&lt;2.1</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&lt;2.1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氯仿(μg/kg)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&lt;1.5</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氯甲烷(μg/kg)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&lt;3</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1,1-二氯乙烷(μg/kg)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&lt;1.6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1,2-二氯乙烷(μg/kg)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&lt;1.3</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1,1-二氯乙烯(μg/kg)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&lt;0.8</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顺-1,2-二氯乙烯(μg/kg)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&lt;0.9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反-1,2-二氯乙烯(μg/kg)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&lt;0.9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二氯甲烷(μg/kg)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&lt;2.6</w:t>
                  </w:r>
                </w:p>
              </w:tc>
              <w:tc>
                <w:tcPr>
                  <w:tcW w:w="1239" w:type="pct"/>
                  <w:noWrap w:val="0"/>
                  <w:vAlign w:val="center"/>
                </w:tcPr>
                <w:p>
                  <w:pPr>
                    <w:jc w:val="center"/>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vertAlign w:val="baseline"/>
                      <w:lang w:eastAsia="zh-CN"/>
                    </w:rPr>
                    <w:t>&lt;2.6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1,2-二氯丙烷(μg/kg)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&lt;1.9</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1,1,1,2-四氯乙烷(μg/kg)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1,1,2,2-四氯乙烷(μg/kg)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四氯乙烯(μg/kg)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1,1,1-三氯乙烷(μg/kg)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1,1,2-三氯乙烷(μg/kg)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&lt;1.4</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&lt;1.4</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三氯乙烯(μg/kg)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1,2,3-三氯丙烷(μg/kg)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氯苯(μg/kg)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1,4-二氯苯(μg/kg)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乙苯(μg/kg)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苯乙烯(μg/kg)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甲苯(μg/kg)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&lt;2.0</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&lt;2.0</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对/间二甲苯(μg/kg)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&lt;3.6</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邻二甲苯(μg/kg)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硝基苯(mg/kg)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1,2-二氯苯(mg/kg)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&lt;0.08</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&lt;0.08</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苯胺(mg/kg)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2-氯酚(mg/kg)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&lt;0.06</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&lt;0.06</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苯并(a)蒽(mg/kg)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苯并(a)芘(mg/kg)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苯并(b)荧蒽(mg/kg)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&lt;0.2</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&lt;0.2</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苯并(k)荧蒽(mg/kg)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䓛(mg/kg)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二苯并(a,h)蒽(mg/kg)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茚并(1,2,3-cd)芘(mg/kg)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萘(mg/kg)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&lt;0.09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5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石油烃(C10-C40)(mg/kg)</w:t>
                  </w:r>
                </w:p>
              </w:tc>
              <w:tc>
                <w:tcPr>
                  <w:tcW w:w="1156"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58</w:t>
                  </w:r>
                </w:p>
              </w:tc>
              <w:tc>
                <w:tcPr>
                  <w:tcW w:w="1239"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62</w:t>
                  </w:r>
                </w:p>
              </w:tc>
              <w:tc>
                <w:tcPr>
                  <w:tcW w:w="1247" w:type="pct"/>
                  <w:noWrap w:val="0"/>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50</w:t>
                  </w:r>
                </w:p>
              </w:tc>
            </w:tr>
          </w:tbl>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kern w:val="0"/>
                <w:sz w:val="24"/>
                <w:szCs w:val="24"/>
              </w:rPr>
            </w:pPr>
            <w:r>
              <w:drawing>
                <wp:inline distT="0" distB="0" distL="114300" distR="114300">
                  <wp:extent cx="4912360" cy="3043555"/>
                  <wp:effectExtent l="0" t="0" r="2540" b="444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8"/>
                          <a:stretch>
                            <a:fillRect/>
                          </a:stretch>
                        </pic:blipFill>
                        <pic:spPr>
                          <a:xfrm>
                            <a:off x="0" y="0"/>
                            <a:ext cx="4912360" cy="30435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kern w:val="0"/>
                <w:sz w:val="24"/>
                <w:szCs w:val="24"/>
              </w:rPr>
            </w:pPr>
            <w:r>
              <w:rPr>
                <w:b/>
                <w:color w:val="000000"/>
                <w:sz w:val="24"/>
                <w:szCs w:val="24"/>
                <w:highlight w:val="none"/>
              </w:rPr>
              <w:t>图3-</w:t>
            </w:r>
            <w:r>
              <w:rPr>
                <w:rFonts w:hint="eastAsia"/>
                <w:b/>
                <w:color w:val="000000"/>
                <w:sz w:val="24"/>
                <w:szCs w:val="24"/>
                <w:highlight w:val="none"/>
                <w:lang w:val="en-US" w:eastAsia="zh-CN"/>
              </w:rPr>
              <w:t>3</w:t>
            </w:r>
            <w:r>
              <w:rPr>
                <w:rFonts w:hint="eastAsia"/>
                <w:b/>
                <w:color w:val="000000"/>
                <w:sz w:val="24"/>
                <w:szCs w:val="24"/>
                <w:highlight w:val="none"/>
              </w:rPr>
              <w:t xml:space="preserve">  </w:t>
            </w:r>
            <w:r>
              <w:rPr>
                <w:rFonts w:hint="eastAsia"/>
                <w:b/>
                <w:color w:val="000000"/>
                <w:sz w:val="24"/>
                <w:szCs w:val="24"/>
                <w:highlight w:val="none"/>
                <w:lang w:eastAsia="zh-CN"/>
              </w:rPr>
              <w:t>土壤</w:t>
            </w:r>
            <w:r>
              <w:rPr>
                <w:b/>
                <w:color w:val="000000"/>
                <w:sz w:val="24"/>
                <w:szCs w:val="24"/>
                <w:highlight w:val="none"/>
              </w:rPr>
              <w:t>监测点位示意图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kern w:val="0"/>
                <w:szCs w:val="21"/>
              </w:rPr>
            </w:pPr>
            <w:r>
              <w:rPr>
                <w:rFonts w:hint="eastAsia" w:ascii="宋体" w:hAnsi="宋体" w:cs="宋体"/>
                <w:kern w:val="0"/>
                <w:sz w:val="24"/>
                <w:szCs w:val="24"/>
              </w:rPr>
              <w:t>根据监测结果可知，</w:t>
            </w:r>
            <w:r>
              <w:rPr>
                <w:rFonts w:hint="eastAsia" w:ascii="宋体" w:hAnsi="宋体" w:cs="宋体"/>
                <w:kern w:val="0"/>
                <w:sz w:val="24"/>
                <w:szCs w:val="24"/>
                <w:lang w:eastAsia="zh-CN"/>
              </w:rPr>
              <w:t>厂区</w:t>
            </w:r>
            <w:r>
              <w:rPr>
                <w:rFonts w:hint="eastAsia" w:ascii="宋体" w:hAnsi="宋体" w:cs="宋体"/>
                <w:kern w:val="0"/>
                <w:sz w:val="24"/>
                <w:szCs w:val="24"/>
              </w:rPr>
              <w:t>表层土壤监测点各监测因子满足《土壤环境质量建设用地土壤污染风险管控标准（试行）》（GB36600-2018）风险筛选值第二类用地标准限值要求。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715" w:type="dxa"/>
            <w:noWrap w:val="0"/>
            <w:vAlign w:val="center"/>
          </w:tcPr>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环境</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保护</w:t>
            </w:r>
          </w:p>
          <w:p>
            <w:pPr>
              <w:adjustRightInd w:val="0"/>
              <w:snapToGrid w:val="0"/>
              <w:jc w:val="center"/>
              <w:rPr>
                <w:rFonts w:hint="eastAsia" w:ascii="宋体" w:hAnsi="宋体" w:cs="宋体"/>
                <w:kern w:val="0"/>
                <w:szCs w:val="21"/>
              </w:rPr>
            </w:pPr>
            <w:r>
              <w:rPr>
                <w:rFonts w:hint="eastAsia" w:ascii="宋体" w:hAnsi="宋体" w:cs="宋体"/>
                <w:kern w:val="0"/>
                <w:sz w:val="24"/>
                <w:szCs w:val="24"/>
              </w:rPr>
              <w:t>目标</w:t>
            </w:r>
          </w:p>
        </w:tc>
        <w:tc>
          <w:tcPr>
            <w:tcW w:w="8997" w:type="dxa"/>
            <w:noWrap w:val="0"/>
            <w:vAlign w:val="center"/>
          </w:tcPr>
          <w:p>
            <w:pPr>
              <w:adjustRightInd w:val="0"/>
              <w:snapToGrid w:val="0"/>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1、大气环境保护目标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000000"/>
                <w:kern w:val="0"/>
                <w:sz w:val="24"/>
                <w:szCs w:val="24"/>
                <w:highlight w:val="none"/>
                <w:lang w:val="en-US" w:eastAsia="zh-CN" w:bidi="ar"/>
              </w:rPr>
            </w:pPr>
            <w:r>
              <w:rPr>
                <w:rFonts w:hint="eastAsia"/>
                <w:color w:val="000000"/>
                <w:kern w:val="0"/>
                <w:sz w:val="24"/>
                <w:szCs w:val="24"/>
                <w:highlight w:val="none"/>
                <w:lang w:val="en-US" w:eastAsia="zh-CN" w:bidi="ar"/>
              </w:rPr>
              <w:t>经调查，本项目大气环境保护目标见下表：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eastAsia" w:eastAsia="宋体"/>
                <w:color w:val="000000"/>
                <w:kern w:val="0"/>
                <w:sz w:val="24"/>
                <w:szCs w:val="24"/>
                <w:highlight w:val="none"/>
                <w:lang w:val="en-US" w:eastAsia="zh-CN" w:bidi="ar"/>
              </w:rPr>
            </w:pPr>
            <w:r>
              <w:rPr>
                <w:b/>
                <w:bCs/>
                <w:color w:val="000000"/>
                <w:sz w:val="24"/>
                <w:szCs w:val="24"/>
                <w:highlight w:val="none"/>
              </w:rPr>
              <w:t>表</w:t>
            </w:r>
            <w:r>
              <w:rPr>
                <w:rFonts w:hint="eastAsia"/>
                <w:b/>
                <w:bCs/>
                <w:color w:val="000000"/>
                <w:sz w:val="24"/>
                <w:szCs w:val="24"/>
                <w:highlight w:val="none"/>
                <w:lang w:val="en-US" w:eastAsia="zh-CN"/>
              </w:rPr>
              <w:t>3-6</w:t>
            </w:r>
            <w:r>
              <w:rPr>
                <w:rFonts w:hint="eastAsia"/>
                <w:b/>
                <w:bCs/>
                <w:color w:val="000000"/>
                <w:sz w:val="24"/>
                <w:szCs w:val="24"/>
                <w:highlight w:val="none"/>
              </w:rPr>
              <w:t xml:space="preserve"> </w:t>
            </w:r>
            <w:r>
              <w:rPr>
                <w:b/>
                <w:bCs/>
                <w:color w:val="000000"/>
                <w:sz w:val="24"/>
                <w:szCs w:val="24"/>
                <w:highlight w:val="none"/>
              </w:rPr>
              <w:t>大气</w:t>
            </w:r>
            <w:r>
              <w:rPr>
                <w:rFonts w:hint="eastAsia"/>
                <w:b/>
                <w:bCs/>
                <w:color w:val="000000"/>
                <w:sz w:val="24"/>
                <w:szCs w:val="24"/>
                <w:highlight w:val="none"/>
                <w:lang w:eastAsia="zh-CN"/>
              </w:rPr>
              <w:t>环境保护目标一览表</w:t>
            </w:r>
          </w:p>
          <w:tbl>
            <w:tblPr>
              <w:tblStyle w:val="20"/>
              <w:tblW w:w="7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112"/>
              <w:gridCol w:w="1263"/>
              <w:gridCol w:w="1178"/>
              <w:gridCol w:w="1206"/>
              <w:gridCol w:w="1006"/>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12" w:type="dxa"/>
                  <w:vMerge w:val="restart"/>
                  <w:noWrap w:val="0"/>
                  <w:vAlign w:val="center"/>
                </w:tcPr>
                <w:p>
                  <w:pPr>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名称</w:t>
                  </w:r>
                </w:p>
              </w:tc>
              <w:tc>
                <w:tcPr>
                  <w:tcW w:w="2375" w:type="dxa"/>
                  <w:gridSpan w:val="2"/>
                  <w:noWrap w:val="0"/>
                  <w:vAlign w:val="center"/>
                </w:tcPr>
                <w:p>
                  <w:pPr>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坐标</w:t>
                  </w:r>
                </w:p>
              </w:tc>
              <w:tc>
                <w:tcPr>
                  <w:tcW w:w="1178" w:type="dxa"/>
                  <w:vMerge w:val="restart"/>
                  <w:noWrap w:val="0"/>
                  <w:vAlign w:val="center"/>
                </w:tcPr>
                <w:p>
                  <w:pPr>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保护内容</w:t>
                  </w:r>
                </w:p>
              </w:tc>
              <w:tc>
                <w:tcPr>
                  <w:tcW w:w="1206" w:type="dxa"/>
                  <w:vMerge w:val="restart"/>
                  <w:noWrap w:val="0"/>
                  <w:vAlign w:val="center"/>
                </w:tcPr>
                <w:p>
                  <w:pPr>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环境功能区</w:t>
                  </w:r>
                </w:p>
              </w:tc>
              <w:tc>
                <w:tcPr>
                  <w:tcW w:w="1006" w:type="dxa"/>
                  <w:vMerge w:val="restart"/>
                  <w:noWrap w:val="0"/>
                  <w:vAlign w:val="center"/>
                </w:tcPr>
                <w:p>
                  <w:pPr>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相对项目厂界方位</w:t>
                  </w:r>
                </w:p>
              </w:tc>
              <w:tc>
                <w:tcPr>
                  <w:tcW w:w="911" w:type="dxa"/>
                  <w:vMerge w:val="restart"/>
                  <w:noWrap w:val="0"/>
                  <w:vAlign w:val="center"/>
                </w:tcPr>
                <w:p>
                  <w:pPr>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相对厂界距离</w:t>
                  </w:r>
                  <w:r>
                    <w:rPr>
                      <w:rFonts w:hint="eastAsia" w:ascii="宋体" w:hAnsi="宋体" w:eastAsia="宋体" w:cs="宋体"/>
                      <w:color w:val="000000"/>
                      <w:sz w:val="21"/>
                      <w:szCs w:val="21"/>
                      <w:highlight w:val="no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12" w:type="dxa"/>
                  <w:vMerge w:val="continue"/>
                  <w:noWrap w:val="0"/>
                  <w:vAlign w:val="center"/>
                </w:tcPr>
                <w:p>
                  <w:pPr>
                    <w:jc w:val="center"/>
                    <w:rPr>
                      <w:rFonts w:hint="eastAsia" w:ascii="宋体" w:hAnsi="宋体" w:eastAsia="宋体" w:cs="宋体"/>
                      <w:color w:val="000000"/>
                      <w:sz w:val="21"/>
                      <w:szCs w:val="21"/>
                      <w:highlight w:val="none"/>
                    </w:rPr>
                  </w:pPr>
                </w:p>
              </w:tc>
              <w:tc>
                <w:tcPr>
                  <w:tcW w:w="1112" w:type="dxa"/>
                  <w:noWrap w:val="0"/>
                  <w:vAlign w:val="center"/>
                </w:tcPr>
                <w:p>
                  <w:pPr>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经度</w:t>
                  </w:r>
                </w:p>
              </w:tc>
              <w:tc>
                <w:tcPr>
                  <w:tcW w:w="1263" w:type="dxa"/>
                  <w:noWrap w:val="0"/>
                  <w:vAlign w:val="center"/>
                </w:tcPr>
                <w:p>
                  <w:pPr>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纬度</w:t>
                  </w:r>
                </w:p>
              </w:tc>
              <w:tc>
                <w:tcPr>
                  <w:tcW w:w="1178" w:type="dxa"/>
                  <w:vMerge w:val="continue"/>
                  <w:noWrap w:val="0"/>
                  <w:vAlign w:val="center"/>
                </w:tcPr>
                <w:p>
                  <w:pPr>
                    <w:jc w:val="center"/>
                    <w:rPr>
                      <w:rFonts w:hint="eastAsia" w:ascii="宋体" w:hAnsi="宋体" w:eastAsia="宋体" w:cs="宋体"/>
                      <w:color w:val="000000"/>
                      <w:sz w:val="21"/>
                      <w:szCs w:val="21"/>
                      <w:highlight w:val="none"/>
                      <w:lang w:eastAsia="zh-CN"/>
                    </w:rPr>
                  </w:pPr>
                </w:p>
              </w:tc>
              <w:tc>
                <w:tcPr>
                  <w:tcW w:w="1206" w:type="dxa"/>
                  <w:vMerge w:val="continue"/>
                  <w:noWrap w:val="0"/>
                  <w:vAlign w:val="center"/>
                </w:tcPr>
                <w:p>
                  <w:pPr>
                    <w:jc w:val="center"/>
                    <w:rPr>
                      <w:rFonts w:hint="eastAsia" w:ascii="宋体" w:hAnsi="宋体" w:eastAsia="宋体" w:cs="宋体"/>
                      <w:color w:val="000000"/>
                      <w:sz w:val="21"/>
                      <w:szCs w:val="21"/>
                      <w:highlight w:val="none"/>
                      <w:lang w:eastAsia="zh-CN"/>
                    </w:rPr>
                  </w:pPr>
                </w:p>
              </w:tc>
              <w:tc>
                <w:tcPr>
                  <w:tcW w:w="1006" w:type="dxa"/>
                  <w:vMerge w:val="continue"/>
                  <w:noWrap w:val="0"/>
                  <w:vAlign w:val="center"/>
                </w:tcPr>
                <w:p>
                  <w:pPr>
                    <w:jc w:val="center"/>
                    <w:rPr>
                      <w:rFonts w:hint="eastAsia" w:ascii="宋体" w:hAnsi="宋体" w:eastAsia="宋体" w:cs="宋体"/>
                      <w:color w:val="000000"/>
                      <w:sz w:val="21"/>
                      <w:szCs w:val="21"/>
                      <w:highlight w:val="none"/>
                      <w:lang w:eastAsia="zh-CN"/>
                    </w:rPr>
                  </w:pPr>
                </w:p>
              </w:tc>
              <w:tc>
                <w:tcPr>
                  <w:tcW w:w="911" w:type="dxa"/>
                  <w:vMerge w:val="continue"/>
                  <w:noWrap w:val="0"/>
                  <w:vAlign w:val="center"/>
                </w:tcPr>
                <w:p>
                  <w:pPr>
                    <w:jc w:val="center"/>
                    <w:rPr>
                      <w:rFonts w:hint="eastAsia" w:ascii="宋体" w:hAnsi="宋体" w:eastAsia="宋体" w:cs="宋体"/>
                      <w:color w:val="00000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12" w:type="dxa"/>
                  <w:noWrap w:val="0"/>
                  <w:vAlign w:val="center"/>
                </w:tcPr>
                <w:p>
                  <w:pPr>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星星佳苑</w:t>
                  </w:r>
                </w:p>
              </w:tc>
              <w:tc>
                <w:tcPr>
                  <w:tcW w:w="1112" w:type="dxa"/>
                  <w:noWrap w:val="0"/>
                  <w:vAlign w:val="center"/>
                </w:tcPr>
                <w:p>
                  <w:pPr>
                    <w:pStyle w:val="47"/>
                    <w:rPr>
                      <w:rFonts w:hint="eastAsia" w:ascii="宋体" w:hAnsi="宋体" w:eastAsia="宋体" w:cs="宋体"/>
                      <w:color w:val="000000"/>
                      <w:sz w:val="21"/>
                      <w:szCs w:val="21"/>
                      <w:highlight w:val="none"/>
                    </w:rPr>
                  </w:pPr>
                  <w:r>
                    <w:rPr>
                      <w:color w:val="auto"/>
                    </w:rPr>
                    <w:t>116.55754</w:t>
                  </w:r>
                </w:p>
              </w:tc>
              <w:tc>
                <w:tcPr>
                  <w:tcW w:w="1263" w:type="dxa"/>
                  <w:noWrap w:val="0"/>
                  <w:vAlign w:val="center"/>
                </w:tcPr>
                <w:p>
                  <w:pPr>
                    <w:pStyle w:val="47"/>
                    <w:rPr>
                      <w:rFonts w:hint="eastAsia" w:ascii="宋体" w:hAnsi="宋体" w:eastAsia="宋体" w:cs="宋体"/>
                      <w:color w:val="000000"/>
                      <w:sz w:val="21"/>
                      <w:szCs w:val="21"/>
                      <w:highlight w:val="none"/>
                      <w:lang w:eastAsia="zh-CN"/>
                    </w:rPr>
                  </w:pPr>
                  <w:r>
                    <w:rPr>
                      <w:color w:val="auto"/>
                    </w:rPr>
                    <w:t>31.76811</w:t>
                  </w:r>
                </w:p>
              </w:tc>
              <w:tc>
                <w:tcPr>
                  <w:tcW w:w="1178" w:type="dxa"/>
                  <w:noWrap w:val="0"/>
                  <w:vAlign w:val="center"/>
                </w:tcPr>
                <w:p>
                  <w:pPr>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约1000人</w:t>
                  </w:r>
                </w:p>
              </w:tc>
              <w:tc>
                <w:tcPr>
                  <w:tcW w:w="1206" w:type="dxa"/>
                  <w:noWrap w:val="0"/>
                  <w:vAlign w:val="center"/>
                </w:tcPr>
                <w:p>
                  <w:pPr>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二类</w:t>
                  </w:r>
                </w:p>
              </w:tc>
              <w:tc>
                <w:tcPr>
                  <w:tcW w:w="1006" w:type="dxa"/>
                  <w:noWrap w:val="0"/>
                  <w:vAlign w:val="center"/>
                </w:tcPr>
                <w:p>
                  <w:pPr>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西北</w:t>
                  </w:r>
                </w:p>
              </w:tc>
              <w:tc>
                <w:tcPr>
                  <w:tcW w:w="911" w:type="dxa"/>
                  <w:noWrap w:val="0"/>
                  <w:vAlign w:val="center"/>
                </w:tcPr>
                <w:p>
                  <w:pPr>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112" w:type="dxa"/>
                  <w:noWrap w:val="0"/>
                  <w:vAlign w:val="center"/>
                </w:tcPr>
                <w:p>
                  <w:pPr>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东城御景</w:t>
                  </w:r>
                </w:p>
              </w:tc>
              <w:tc>
                <w:tcPr>
                  <w:tcW w:w="1112" w:type="dxa"/>
                  <w:noWrap w:val="0"/>
                  <w:vAlign w:val="center"/>
                </w:tcPr>
                <w:p>
                  <w:pPr>
                    <w:pStyle w:val="47"/>
                    <w:rPr>
                      <w:rFonts w:hint="eastAsia" w:ascii="宋体" w:hAnsi="宋体" w:eastAsia="宋体" w:cs="宋体"/>
                      <w:color w:val="000000"/>
                      <w:sz w:val="21"/>
                      <w:szCs w:val="21"/>
                      <w:highlight w:val="none"/>
                    </w:rPr>
                  </w:pPr>
                  <w:r>
                    <w:rPr>
                      <w:color w:val="auto"/>
                    </w:rPr>
                    <w:t>116.56220</w:t>
                  </w:r>
                </w:p>
              </w:tc>
              <w:tc>
                <w:tcPr>
                  <w:tcW w:w="1263" w:type="dxa"/>
                  <w:noWrap w:val="0"/>
                  <w:vAlign w:val="center"/>
                </w:tcPr>
                <w:p>
                  <w:pPr>
                    <w:pStyle w:val="47"/>
                    <w:rPr>
                      <w:rFonts w:hint="eastAsia" w:ascii="宋体" w:hAnsi="宋体" w:eastAsia="宋体" w:cs="宋体"/>
                      <w:color w:val="000000"/>
                      <w:kern w:val="2"/>
                      <w:sz w:val="21"/>
                      <w:szCs w:val="21"/>
                      <w:highlight w:val="none"/>
                      <w:lang w:val="en-US" w:eastAsia="zh-CN" w:bidi="ar-SA"/>
                    </w:rPr>
                  </w:pPr>
                  <w:r>
                    <w:rPr>
                      <w:color w:val="auto"/>
                    </w:rPr>
                    <w:t>31.76353</w:t>
                  </w:r>
                </w:p>
              </w:tc>
              <w:tc>
                <w:tcPr>
                  <w:tcW w:w="1178" w:type="dxa"/>
                  <w:noWrap w:val="0"/>
                  <w:vAlign w:val="center"/>
                </w:tcPr>
                <w:p>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约2000人</w:t>
                  </w:r>
                </w:p>
              </w:tc>
              <w:tc>
                <w:tcPr>
                  <w:tcW w:w="1206" w:type="dxa"/>
                  <w:noWrap w:val="0"/>
                  <w:vAlign w:val="center"/>
                </w:tcPr>
                <w:p>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二类</w:t>
                  </w:r>
                </w:p>
              </w:tc>
              <w:tc>
                <w:tcPr>
                  <w:tcW w:w="1006" w:type="dxa"/>
                  <w:noWrap w:val="0"/>
                  <w:vAlign w:val="center"/>
                </w:tcPr>
                <w:p>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东南</w:t>
                  </w:r>
                </w:p>
              </w:tc>
              <w:tc>
                <w:tcPr>
                  <w:tcW w:w="911" w:type="dxa"/>
                  <w:noWrap w:val="0"/>
                  <w:vAlign w:val="center"/>
                </w:tcPr>
                <w:p>
                  <w:pPr>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112" w:type="dxa"/>
                  <w:noWrap w:val="0"/>
                  <w:vAlign w:val="center"/>
                </w:tcPr>
                <w:p>
                  <w:pPr>
                    <w:jc w:val="center"/>
                    <w:rPr>
                      <w:rFonts w:hint="eastAsia" w:ascii="宋体" w:hAnsi="宋体" w:eastAsia="宋体" w:cs="宋体"/>
                      <w:color w:val="000000"/>
                      <w:sz w:val="21"/>
                      <w:szCs w:val="21"/>
                      <w:highlight w:val="none"/>
                      <w:lang w:val="en-US" w:eastAsia="zh-CN"/>
                    </w:rPr>
                  </w:pPr>
                  <w:r>
                    <w:rPr>
                      <w:rFonts w:hint="eastAsia"/>
                      <w:color w:val="auto"/>
                    </w:rPr>
                    <w:t>盐业公司地块内居民聚居区</w:t>
                  </w:r>
                </w:p>
              </w:tc>
              <w:tc>
                <w:tcPr>
                  <w:tcW w:w="1112" w:type="dxa"/>
                  <w:noWrap w:val="0"/>
                  <w:vAlign w:val="center"/>
                </w:tcPr>
                <w:p>
                  <w:pPr>
                    <w:pStyle w:val="47"/>
                    <w:rPr>
                      <w:rFonts w:hint="eastAsia" w:ascii="宋体" w:hAnsi="宋体" w:eastAsia="宋体" w:cs="宋体"/>
                      <w:color w:val="000000"/>
                      <w:sz w:val="21"/>
                      <w:szCs w:val="21"/>
                      <w:highlight w:val="none"/>
                    </w:rPr>
                  </w:pPr>
                  <w:r>
                    <w:rPr>
                      <w:color w:val="auto"/>
                    </w:rPr>
                    <w:t>116.55820</w:t>
                  </w:r>
                </w:p>
              </w:tc>
              <w:tc>
                <w:tcPr>
                  <w:tcW w:w="1263" w:type="dxa"/>
                  <w:noWrap w:val="0"/>
                  <w:vAlign w:val="center"/>
                </w:tcPr>
                <w:p>
                  <w:pPr>
                    <w:pStyle w:val="47"/>
                    <w:rPr>
                      <w:rFonts w:hint="eastAsia" w:ascii="宋体" w:hAnsi="宋体" w:eastAsia="宋体" w:cs="宋体"/>
                      <w:color w:val="000000"/>
                      <w:sz w:val="21"/>
                      <w:szCs w:val="21"/>
                      <w:highlight w:val="none"/>
                    </w:rPr>
                  </w:pPr>
                  <w:r>
                    <w:rPr>
                      <w:color w:val="auto"/>
                    </w:rPr>
                    <w:t>31.76385</w:t>
                  </w:r>
                </w:p>
              </w:tc>
              <w:tc>
                <w:tcPr>
                  <w:tcW w:w="1178" w:type="dxa"/>
                  <w:noWrap w:val="0"/>
                  <w:vAlign w:val="center"/>
                </w:tcPr>
                <w:p>
                  <w:pPr>
                    <w:spacing w:line="240" w:lineRule="auto"/>
                    <w:ind w:firstLine="0" w:firstLineChars="0"/>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约</w:t>
                  </w:r>
                  <w:r>
                    <w:rPr>
                      <w:rFonts w:hint="eastAsia" w:ascii="宋体" w:hAnsi="宋体" w:eastAsia="宋体" w:cs="宋体"/>
                      <w:color w:val="000000"/>
                      <w:sz w:val="21"/>
                      <w:szCs w:val="21"/>
                      <w:highlight w:val="none"/>
                      <w:lang w:val="en-US" w:eastAsia="zh-CN"/>
                    </w:rPr>
                    <w:t>500人</w:t>
                  </w:r>
                </w:p>
              </w:tc>
              <w:tc>
                <w:tcPr>
                  <w:tcW w:w="1206" w:type="dxa"/>
                  <w:noWrap w:val="0"/>
                  <w:vAlign w:val="center"/>
                </w:tcPr>
                <w:p>
                  <w:pPr>
                    <w:widowControl/>
                    <w:spacing w:line="240" w:lineRule="auto"/>
                    <w:ind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二类</w:t>
                  </w:r>
                </w:p>
              </w:tc>
              <w:tc>
                <w:tcPr>
                  <w:tcW w:w="1006" w:type="dxa"/>
                  <w:noWrap w:val="0"/>
                  <w:vAlign w:val="center"/>
                </w:tcPr>
                <w:p>
                  <w:pPr>
                    <w:spacing w:line="240" w:lineRule="auto"/>
                    <w:ind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南</w:t>
                  </w:r>
                </w:p>
              </w:tc>
              <w:tc>
                <w:tcPr>
                  <w:tcW w:w="911" w:type="dxa"/>
                  <w:noWrap w:val="0"/>
                  <w:vAlign w:val="center"/>
                </w:tcPr>
                <w:p>
                  <w:pPr>
                    <w:spacing w:line="240" w:lineRule="auto"/>
                    <w:ind w:firstLine="0" w:firstLineChars="0"/>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100</w:t>
                  </w:r>
                </w:p>
              </w:tc>
            </w:tr>
          </w:tbl>
          <w:p>
            <w:pPr>
              <w:widowControl/>
              <w:spacing w:line="360" w:lineRule="auto"/>
              <w:jc w:val="left"/>
              <w:rPr>
                <w:b/>
                <w:bCs/>
                <w:color w:val="000000"/>
                <w:sz w:val="24"/>
                <w:szCs w:val="24"/>
                <w:highlight w:val="none"/>
              </w:rPr>
            </w:pPr>
            <w:r>
              <w:rPr>
                <w:b/>
                <w:bCs/>
                <w:color w:val="000000"/>
                <w:kern w:val="0"/>
                <w:sz w:val="24"/>
                <w:szCs w:val="24"/>
                <w:highlight w:val="none"/>
                <w:lang w:bidi="ar"/>
              </w:rPr>
              <w:t xml:space="preserve">2、声环境保护目标 </w:t>
            </w:r>
          </w:p>
          <w:p>
            <w:pPr>
              <w:widowControl/>
              <w:spacing w:line="360" w:lineRule="auto"/>
              <w:ind w:firstLine="480" w:firstLineChars="200"/>
              <w:jc w:val="left"/>
              <w:rPr>
                <w:color w:val="000000"/>
                <w:sz w:val="24"/>
                <w:szCs w:val="24"/>
                <w:highlight w:val="none"/>
              </w:rPr>
            </w:pPr>
            <w:r>
              <w:rPr>
                <w:color w:val="000000"/>
                <w:kern w:val="0"/>
                <w:sz w:val="24"/>
                <w:szCs w:val="24"/>
                <w:highlight w:val="none"/>
                <w:lang w:bidi="ar"/>
              </w:rPr>
              <w:t>经调查，</w:t>
            </w:r>
            <w:r>
              <w:rPr>
                <w:rFonts w:hint="eastAsia"/>
                <w:color w:val="000000"/>
                <w:kern w:val="0"/>
                <w:sz w:val="24"/>
                <w:szCs w:val="24"/>
                <w:highlight w:val="none"/>
                <w:lang w:val="en-US" w:eastAsia="zh-CN" w:bidi="ar"/>
              </w:rPr>
              <w:t>厂界外</w:t>
            </w:r>
            <w:r>
              <w:rPr>
                <w:rFonts w:hint="default"/>
                <w:color w:val="000000"/>
                <w:kern w:val="0"/>
                <w:sz w:val="24"/>
                <w:szCs w:val="24"/>
                <w:highlight w:val="none"/>
                <w:lang w:val="en-US" w:eastAsia="zh-CN" w:bidi="ar"/>
              </w:rPr>
              <w:t>50</w:t>
            </w:r>
            <w:r>
              <w:rPr>
                <w:rFonts w:hint="eastAsia"/>
                <w:color w:val="000000"/>
                <w:kern w:val="0"/>
                <w:sz w:val="24"/>
                <w:szCs w:val="24"/>
                <w:highlight w:val="none"/>
                <w:lang w:val="en-US" w:eastAsia="zh-CN" w:bidi="ar"/>
              </w:rPr>
              <w:t>米范围内无声环境保护目标。</w:t>
            </w:r>
            <w:r>
              <w:rPr>
                <w:color w:val="000000"/>
                <w:kern w:val="0"/>
                <w:sz w:val="24"/>
                <w:szCs w:val="24"/>
                <w:highlight w:val="none"/>
                <w:lang w:bidi="ar"/>
              </w:rPr>
              <w:t xml:space="preserve"> </w:t>
            </w:r>
          </w:p>
          <w:p>
            <w:pPr>
              <w:widowControl/>
              <w:spacing w:line="360" w:lineRule="auto"/>
              <w:jc w:val="left"/>
              <w:rPr>
                <w:b/>
                <w:bCs/>
                <w:color w:val="000000"/>
                <w:sz w:val="24"/>
                <w:szCs w:val="24"/>
                <w:highlight w:val="none"/>
              </w:rPr>
            </w:pPr>
            <w:r>
              <w:rPr>
                <w:b/>
                <w:bCs/>
                <w:color w:val="000000"/>
                <w:sz w:val="24"/>
                <w:szCs w:val="24"/>
                <w:highlight w:val="none"/>
              </w:rPr>
              <w:t>3、地下水环境保护目标</w:t>
            </w:r>
          </w:p>
          <w:p>
            <w:pPr>
              <w:widowControl/>
              <w:spacing w:line="360" w:lineRule="auto"/>
              <w:ind w:firstLine="480" w:firstLineChars="200"/>
              <w:jc w:val="left"/>
              <w:rPr>
                <w:color w:val="000000"/>
                <w:sz w:val="24"/>
                <w:szCs w:val="24"/>
                <w:highlight w:val="none"/>
              </w:rPr>
            </w:pPr>
            <w:r>
              <w:rPr>
                <w:color w:val="000000"/>
                <w:sz w:val="24"/>
                <w:szCs w:val="24"/>
                <w:highlight w:val="none"/>
              </w:rPr>
              <w:t xml:space="preserve">经调查，本项目厂界外500米范围内无地下水集中式饮用水水源和热水、矿泉水、温泉等特殊地下水资源。 </w:t>
            </w:r>
          </w:p>
          <w:p>
            <w:pPr>
              <w:widowControl/>
              <w:spacing w:line="360" w:lineRule="auto"/>
              <w:jc w:val="left"/>
              <w:rPr>
                <w:b/>
                <w:bCs/>
                <w:color w:val="000000"/>
                <w:sz w:val="24"/>
                <w:szCs w:val="24"/>
                <w:highlight w:val="none"/>
              </w:rPr>
            </w:pPr>
            <w:r>
              <w:rPr>
                <w:b/>
                <w:bCs/>
                <w:color w:val="000000"/>
                <w:sz w:val="24"/>
                <w:szCs w:val="24"/>
                <w:highlight w:val="none"/>
              </w:rPr>
              <w:t>4、生态环境保护目标</w:t>
            </w:r>
          </w:p>
          <w:p>
            <w:pPr>
              <w:pStyle w:val="19"/>
              <w:spacing w:line="360" w:lineRule="auto"/>
              <w:ind w:left="0" w:leftChars="0" w:firstLine="480" w:firstLineChars="200"/>
              <w:rPr>
                <w:rFonts w:hint="eastAsia"/>
                <w:color w:val="000000"/>
                <w:kern w:val="0"/>
                <w:sz w:val="24"/>
                <w:szCs w:val="24"/>
                <w:highlight w:val="none"/>
                <w:lang w:val="en-US" w:eastAsia="zh-CN" w:bidi="ar"/>
              </w:rPr>
            </w:pPr>
            <w:r>
              <w:rPr>
                <w:rFonts w:hint="eastAsia"/>
                <w:color w:val="000000"/>
                <w:sz w:val="24"/>
                <w:szCs w:val="24"/>
                <w:highlight w:val="none"/>
                <w:lang w:val="en-US" w:eastAsia="zh-CN"/>
              </w:rPr>
              <w:t>本项目位于安徽省六安市六安经济技术开发区清风路73号，</w:t>
            </w:r>
            <w:r>
              <w:rPr>
                <w:rFonts w:hint="eastAsia" w:ascii="Times New Roman" w:hAnsi="Times New Roman" w:eastAsia="宋体" w:cs="Times New Roman"/>
                <w:sz w:val="24"/>
                <w:szCs w:val="24"/>
                <w:highlight w:val="none"/>
                <w:lang w:eastAsia="zh-CN"/>
              </w:rPr>
              <w:t>安徽鳌牌新材料有限公司</w:t>
            </w:r>
            <w:r>
              <w:rPr>
                <w:rFonts w:hint="eastAsia" w:ascii="Times New Roman" w:hAnsi="Times New Roman" w:eastAsia="宋体" w:cs="Times New Roman"/>
                <w:sz w:val="24"/>
                <w:szCs w:val="24"/>
                <w:highlight w:val="none"/>
                <w:lang w:val="en-US" w:eastAsia="zh-CN"/>
              </w:rPr>
              <w:t>4#车间二楼</w:t>
            </w:r>
            <w:r>
              <w:rPr>
                <w:rFonts w:hint="eastAsia"/>
                <w:color w:val="000000"/>
                <w:sz w:val="24"/>
                <w:szCs w:val="24"/>
                <w:highlight w:val="none"/>
                <w:lang w:val="en-US" w:eastAsia="zh-CN"/>
              </w:rPr>
              <w:t>，项目属性属于在现有厂房内进行建设，不新增用地，根据现场踏勘，拟建项目生产厂房已建成且项目用地范围内不含有生态环境保护目标。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000000"/>
                <w:kern w:val="0"/>
                <w:sz w:val="24"/>
                <w:szCs w:val="24"/>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715" w:type="dxa"/>
            <w:noWrap w:val="0"/>
            <w:tcMar>
              <w:left w:w="28" w:type="dxa"/>
              <w:right w:w="28" w:type="dxa"/>
            </w:tcMar>
            <w:vAlign w:val="center"/>
          </w:tcPr>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污染</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物排</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放控</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制标</w:t>
            </w:r>
          </w:p>
          <w:p>
            <w:pPr>
              <w:adjustRightInd w:val="0"/>
              <w:snapToGrid w:val="0"/>
              <w:jc w:val="center"/>
              <w:rPr>
                <w:rFonts w:ascii="宋体" w:hAnsi="宋体" w:cs="宋体"/>
                <w:kern w:val="0"/>
                <w:szCs w:val="21"/>
              </w:rPr>
            </w:pPr>
            <w:r>
              <w:rPr>
                <w:rFonts w:hint="eastAsia" w:ascii="宋体" w:hAnsi="宋体" w:cs="宋体"/>
                <w:kern w:val="0"/>
                <w:sz w:val="24"/>
                <w:szCs w:val="24"/>
              </w:rPr>
              <w:t>准</w:t>
            </w:r>
          </w:p>
        </w:tc>
        <w:tc>
          <w:tcPr>
            <w:tcW w:w="8997" w:type="dxa"/>
            <w:noWrap w:val="0"/>
            <w:vAlign w:val="center"/>
          </w:tcPr>
          <w:p>
            <w:pPr>
              <w:numPr>
                <w:ilvl w:val="0"/>
                <w:numId w:val="5"/>
              </w:numPr>
              <w:adjustRightInd w:val="0"/>
              <w:snapToGrid w:val="0"/>
              <w:spacing w:line="360" w:lineRule="auto"/>
              <w:rPr>
                <w:b/>
                <w:bCs/>
                <w:color w:val="000000"/>
                <w:sz w:val="24"/>
                <w:szCs w:val="24"/>
                <w:highlight w:val="none"/>
              </w:rPr>
            </w:pPr>
            <w:r>
              <w:rPr>
                <w:b/>
                <w:bCs/>
                <w:color w:val="000000"/>
                <w:sz w:val="24"/>
                <w:szCs w:val="24"/>
                <w:highlight w:val="none"/>
              </w:rPr>
              <w:t>大气污染物排放标准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b/>
                <w:bCs/>
                <w:color w:val="000000"/>
                <w:sz w:val="24"/>
                <w:szCs w:val="24"/>
                <w:highlight w:val="none"/>
              </w:rPr>
            </w:pPr>
            <w:r>
              <w:rPr>
                <w:color w:val="000000"/>
                <w:sz w:val="24"/>
                <w:szCs w:val="24"/>
                <w:highlight w:val="none"/>
              </w:rPr>
              <w:t>该项目</w:t>
            </w:r>
            <w:r>
              <w:rPr>
                <w:rFonts w:hint="eastAsia"/>
                <w:color w:val="000000"/>
                <w:sz w:val="24"/>
                <w:szCs w:val="24"/>
                <w:highlight w:val="none"/>
                <w:lang w:eastAsia="zh-CN"/>
              </w:rPr>
              <w:t>废气</w:t>
            </w:r>
            <w:r>
              <w:rPr>
                <w:color w:val="000000"/>
                <w:sz w:val="24"/>
                <w:szCs w:val="24"/>
                <w:highlight w:val="none"/>
              </w:rPr>
              <w:t>排放参照执行《大气污染物综合排放标准》（</w:t>
            </w:r>
            <w:r>
              <w:rPr>
                <w:rFonts w:hint="eastAsia"/>
                <w:color w:val="000000"/>
                <w:sz w:val="24"/>
                <w:szCs w:val="24"/>
                <w:highlight w:val="none"/>
                <w:lang w:val="en-US" w:eastAsia="zh-CN"/>
              </w:rPr>
              <w:t>GB16297</w:t>
            </w:r>
            <w:r>
              <w:rPr>
                <w:color w:val="000000"/>
                <w:sz w:val="24"/>
                <w:szCs w:val="24"/>
                <w:highlight w:val="none"/>
              </w:rPr>
              <w:t>-</w:t>
            </w:r>
            <w:r>
              <w:rPr>
                <w:rFonts w:hint="eastAsia"/>
                <w:color w:val="000000"/>
                <w:sz w:val="24"/>
                <w:szCs w:val="24"/>
                <w:highlight w:val="none"/>
                <w:lang w:val="en-US" w:eastAsia="zh-CN"/>
              </w:rPr>
              <w:t>1996</w:t>
            </w:r>
            <w:r>
              <w:rPr>
                <w:color w:val="000000"/>
                <w:sz w:val="24"/>
                <w:szCs w:val="24"/>
                <w:highlight w:val="none"/>
              </w:rPr>
              <w:t>）</w:t>
            </w:r>
            <w:r>
              <w:rPr>
                <w:rFonts w:hint="eastAsia"/>
                <w:color w:val="000000"/>
                <w:sz w:val="24"/>
                <w:szCs w:val="24"/>
                <w:highlight w:val="none"/>
                <w:lang w:eastAsia="zh-CN"/>
              </w:rPr>
              <w:t>表</w:t>
            </w:r>
            <w:r>
              <w:rPr>
                <w:rFonts w:hint="eastAsia"/>
                <w:color w:val="000000"/>
                <w:sz w:val="24"/>
                <w:szCs w:val="24"/>
                <w:highlight w:val="none"/>
                <w:lang w:val="en-US" w:eastAsia="zh-CN"/>
              </w:rPr>
              <w:t>2</w:t>
            </w:r>
            <w:r>
              <w:rPr>
                <w:color w:val="000000"/>
                <w:sz w:val="24"/>
                <w:szCs w:val="24"/>
                <w:highlight w:val="none"/>
              </w:rPr>
              <w:t>中的</w:t>
            </w:r>
            <w:r>
              <w:rPr>
                <w:rFonts w:hint="eastAsia"/>
                <w:color w:val="000000"/>
                <w:sz w:val="24"/>
                <w:szCs w:val="24"/>
                <w:highlight w:val="none"/>
                <w:lang w:eastAsia="zh-CN"/>
              </w:rPr>
              <w:t>二级</w:t>
            </w:r>
            <w:r>
              <w:rPr>
                <w:color w:val="000000"/>
                <w:sz w:val="24"/>
                <w:szCs w:val="24"/>
                <w:highlight w:val="none"/>
              </w:rPr>
              <w:t>标准</w:t>
            </w:r>
            <w:r>
              <w:rPr>
                <w:rFonts w:hint="eastAsia" w:ascii="宋体" w:hAnsi="宋体" w:eastAsia="宋体" w:cs="宋体"/>
                <w:color w:val="000000"/>
                <w:kern w:val="0"/>
                <w:sz w:val="24"/>
                <w:szCs w:val="24"/>
                <w:lang w:val="en-US" w:eastAsia="zh-CN" w:bidi="ar"/>
              </w:rPr>
              <w:t>及无组织排放监控浓度限值要求。详见下表：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eastAsia"/>
                <w:b/>
                <w:bCs/>
                <w:color w:val="000000"/>
                <w:sz w:val="24"/>
                <w:szCs w:val="24"/>
                <w:highlight w:val="none"/>
                <w:lang w:val="en-US" w:eastAsia="zh-CN"/>
              </w:rPr>
            </w:pPr>
            <w:r>
              <w:rPr>
                <w:b/>
                <w:bCs/>
                <w:color w:val="000000"/>
                <w:sz w:val="24"/>
                <w:szCs w:val="24"/>
                <w:highlight w:val="none"/>
              </w:rPr>
              <w:t>表</w:t>
            </w:r>
            <w:r>
              <w:rPr>
                <w:rFonts w:hint="eastAsia"/>
                <w:b/>
                <w:bCs/>
                <w:color w:val="000000"/>
                <w:sz w:val="24"/>
                <w:szCs w:val="24"/>
                <w:highlight w:val="none"/>
                <w:lang w:val="en-US" w:eastAsia="zh-CN"/>
              </w:rPr>
              <w:t>3-7</w:t>
            </w:r>
            <w:r>
              <w:rPr>
                <w:rFonts w:hint="eastAsia"/>
                <w:b/>
                <w:bCs/>
                <w:color w:val="000000"/>
                <w:sz w:val="24"/>
                <w:szCs w:val="24"/>
                <w:highlight w:val="none"/>
              </w:rPr>
              <w:t xml:space="preserve"> </w:t>
            </w:r>
            <w:r>
              <w:rPr>
                <w:b/>
                <w:bCs/>
                <w:color w:val="000000"/>
                <w:sz w:val="24"/>
                <w:szCs w:val="24"/>
                <w:highlight w:val="none"/>
              </w:rPr>
              <w:t>大气污染物</w:t>
            </w:r>
            <w:r>
              <w:rPr>
                <w:rFonts w:hint="eastAsia"/>
                <w:b/>
                <w:bCs/>
                <w:color w:val="000000"/>
                <w:sz w:val="24"/>
                <w:szCs w:val="24"/>
                <w:highlight w:val="none"/>
                <w:lang w:eastAsia="zh-CN"/>
              </w:rPr>
              <w:t>排放标准</w:t>
            </w:r>
            <w:r>
              <w:rPr>
                <w:rFonts w:hint="eastAsia"/>
                <w:b/>
                <w:bCs/>
                <w:color w:val="000000"/>
                <w:sz w:val="24"/>
                <w:szCs w:val="24"/>
                <w:highlight w:val="none"/>
                <w:lang w:val="en-US" w:eastAsia="zh-CN"/>
              </w:rPr>
              <w:t xml:space="preserve">   单位：mg/m</w:t>
            </w:r>
            <w:r>
              <w:rPr>
                <w:rFonts w:hint="eastAsia"/>
                <w:b/>
                <w:bCs/>
                <w:color w:val="000000"/>
                <w:sz w:val="24"/>
                <w:szCs w:val="24"/>
                <w:highlight w:val="none"/>
                <w:vertAlign w:val="superscript"/>
                <w:lang w:val="en-US" w:eastAsia="zh-CN"/>
              </w:rPr>
              <w:t>3</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065"/>
              <w:gridCol w:w="1344"/>
              <w:gridCol w:w="1188"/>
              <w:gridCol w:w="954"/>
              <w:gridCol w:w="1372"/>
              <w:gridCol w:w="2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4" w:type="pct"/>
                  <w:vMerge w:val="restart"/>
                  <w:noWrap w:val="0"/>
                  <w:vAlign w:val="center"/>
                </w:tcPr>
                <w:p>
                  <w:pPr>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序号</w:t>
                  </w:r>
                </w:p>
              </w:tc>
              <w:tc>
                <w:tcPr>
                  <w:tcW w:w="607" w:type="pct"/>
                  <w:vMerge w:val="restart"/>
                  <w:noWrap w:val="0"/>
                  <w:vAlign w:val="center"/>
                </w:tcPr>
                <w:p>
                  <w:pPr>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污染物</w:t>
                  </w:r>
                </w:p>
              </w:tc>
              <w:tc>
                <w:tcPr>
                  <w:tcW w:w="1987" w:type="pct"/>
                  <w:gridSpan w:val="3"/>
                  <w:noWrap w:val="0"/>
                  <w:vAlign w:val="center"/>
                </w:tcPr>
                <w:p>
                  <w:pPr>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有组织</w:t>
                  </w:r>
                </w:p>
              </w:tc>
              <w:tc>
                <w:tcPr>
                  <w:tcW w:w="782" w:type="pct"/>
                  <w:noWrap w:val="0"/>
                  <w:vAlign w:val="center"/>
                </w:tcPr>
                <w:p>
                  <w:pPr>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无组织</w:t>
                  </w:r>
                </w:p>
              </w:tc>
              <w:tc>
                <w:tcPr>
                  <w:tcW w:w="1247" w:type="pct"/>
                  <w:vMerge w:val="restart"/>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4" w:type="pct"/>
                  <w:vMerge w:val="continue"/>
                  <w:noWrap w:val="0"/>
                  <w:vAlign w:val="center"/>
                </w:tcPr>
                <w:p>
                  <w:pPr>
                    <w:jc w:val="center"/>
                    <w:rPr>
                      <w:rFonts w:hint="default" w:ascii="Times New Roman" w:hAnsi="Times New Roman" w:cs="Times New Roman"/>
                    </w:rPr>
                  </w:pPr>
                </w:p>
              </w:tc>
              <w:tc>
                <w:tcPr>
                  <w:tcW w:w="607" w:type="pct"/>
                  <w:vMerge w:val="continue"/>
                  <w:noWrap w:val="0"/>
                  <w:vAlign w:val="center"/>
                </w:tcPr>
                <w:p>
                  <w:pPr>
                    <w:jc w:val="center"/>
                    <w:rPr>
                      <w:rFonts w:hint="default" w:ascii="Times New Roman" w:hAnsi="Times New Roman" w:cs="Times New Roman"/>
                    </w:rPr>
                  </w:pPr>
                </w:p>
              </w:tc>
              <w:tc>
                <w:tcPr>
                  <w:tcW w:w="766" w:type="pct"/>
                  <w:noWrap w:val="0"/>
                  <w:vAlign w:val="center"/>
                </w:tcPr>
                <w:p>
                  <w:pPr>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排放浓度（mg/m</w:t>
                  </w:r>
                  <w:r>
                    <w:rPr>
                      <w:rFonts w:hint="default" w:ascii="Times New Roman" w:hAnsi="Times New Roman" w:eastAsia="宋体" w:cs="Times New Roman"/>
                      <w:color w:val="000000"/>
                      <w:kern w:val="2"/>
                      <w:sz w:val="21"/>
                      <w:szCs w:val="21"/>
                      <w:highlight w:val="none"/>
                      <w:vertAlign w:val="superscript"/>
                      <w:lang w:val="en-US" w:eastAsia="zh-CN" w:bidi="ar-SA"/>
                    </w:rPr>
                    <w:t>3</w:t>
                  </w:r>
                  <w:r>
                    <w:rPr>
                      <w:rFonts w:hint="default" w:ascii="Times New Roman" w:hAnsi="Times New Roman" w:eastAsia="宋体" w:cs="Times New Roman"/>
                      <w:color w:val="000000"/>
                      <w:kern w:val="2"/>
                      <w:sz w:val="21"/>
                      <w:szCs w:val="21"/>
                      <w:highlight w:val="none"/>
                      <w:lang w:val="en-US" w:eastAsia="zh-CN" w:bidi="ar-SA"/>
                    </w:rPr>
                    <w:t>）</w:t>
                  </w:r>
                </w:p>
              </w:tc>
              <w:tc>
                <w:tcPr>
                  <w:tcW w:w="677" w:type="pct"/>
                  <w:noWrap w:val="0"/>
                  <w:vAlign w:val="center"/>
                </w:tcPr>
                <w:p>
                  <w:pPr>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排放速率（kg/h）</w:t>
                  </w:r>
                </w:p>
              </w:tc>
              <w:tc>
                <w:tcPr>
                  <w:tcW w:w="542" w:type="pct"/>
                  <w:noWrap w:val="0"/>
                  <w:vAlign w:val="center"/>
                </w:tcPr>
                <w:p>
                  <w:pPr>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排气筒高度</w:t>
                  </w:r>
                </w:p>
              </w:tc>
              <w:tc>
                <w:tcPr>
                  <w:tcW w:w="782" w:type="pct"/>
                  <w:noWrap w:val="0"/>
                  <w:vAlign w:val="center"/>
                </w:tcPr>
                <w:p>
                  <w:pPr>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排放浓度（mg/m</w:t>
                  </w:r>
                  <w:r>
                    <w:rPr>
                      <w:rFonts w:hint="default" w:ascii="Times New Roman" w:hAnsi="Times New Roman" w:eastAsia="宋体" w:cs="Times New Roman"/>
                      <w:color w:val="000000"/>
                      <w:kern w:val="2"/>
                      <w:sz w:val="21"/>
                      <w:szCs w:val="21"/>
                      <w:highlight w:val="none"/>
                      <w:vertAlign w:val="superscript"/>
                      <w:lang w:val="en-US" w:eastAsia="zh-CN" w:bidi="ar-SA"/>
                    </w:rPr>
                    <w:t>3</w:t>
                  </w:r>
                  <w:r>
                    <w:rPr>
                      <w:rFonts w:hint="default" w:ascii="Times New Roman" w:hAnsi="Times New Roman" w:eastAsia="宋体" w:cs="Times New Roman"/>
                      <w:color w:val="000000"/>
                      <w:kern w:val="2"/>
                      <w:sz w:val="21"/>
                      <w:szCs w:val="21"/>
                      <w:highlight w:val="none"/>
                      <w:lang w:val="en-US" w:eastAsia="zh-CN" w:bidi="ar-SA"/>
                    </w:rPr>
                    <w:t>）</w:t>
                  </w:r>
                </w:p>
              </w:tc>
              <w:tc>
                <w:tcPr>
                  <w:tcW w:w="1247" w:type="pct"/>
                  <w:vMerge w:val="continue"/>
                  <w:noWrap w:val="0"/>
                  <w:vAlign w:val="center"/>
                </w:tcPr>
                <w:p>
                  <w:pPr>
                    <w:jc w:val="center"/>
                    <w:rPr>
                      <w:rFonts w:hint="default" w:ascii="Times New Roman" w:hAnsi="Times New Roman" w:eastAsia="宋体" w:cs="Times New Roman"/>
                      <w:color w:val="00000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74" w:type="pct"/>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w:t>
                  </w:r>
                </w:p>
              </w:tc>
              <w:tc>
                <w:tcPr>
                  <w:tcW w:w="607" w:type="pct"/>
                  <w:noWrap w:val="0"/>
                  <w:vAlign w:val="center"/>
                </w:tcPr>
                <w:p>
                  <w:pPr>
                    <w:pStyle w:val="47"/>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氮氧化物</w:t>
                  </w:r>
                </w:p>
              </w:tc>
              <w:tc>
                <w:tcPr>
                  <w:tcW w:w="766" w:type="pct"/>
                  <w:noWrap w:val="0"/>
                  <w:vAlign w:val="center"/>
                </w:tcPr>
                <w:p>
                  <w:pPr>
                    <w:pStyle w:val="47"/>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240</w:t>
                  </w:r>
                </w:p>
              </w:tc>
              <w:tc>
                <w:tcPr>
                  <w:tcW w:w="677" w:type="pct"/>
                  <w:noWrap w:val="0"/>
                  <w:vAlign w:val="center"/>
                </w:tcPr>
                <w:p>
                  <w:pPr>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4.4</w:t>
                  </w:r>
                </w:p>
              </w:tc>
              <w:tc>
                <w:tcPr>
                  <w:tcW w:w="542" w:type="pct"/>
                  <w:vMerge w:val="restart"/>
                  <w:noWrap w:val="0"/>
                  <w:vAlign w:val="center"/>
                </w:tcPr>
                <w:p>
                  <w:pPr>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距地面约3</w:t>
                  </w:r>
                  <w:r>
                    <w:rPr>
                      <w:rFonts w:hint="eastAsia" w:cs="Times New Roman"/>
                      <w:color w:val="000000"/>
                      <w:sz w:val="21"/>
                      <w:szCs w:val="21"/>
                      <w:highlight w:val="none"/>
                      <w:lang w:val="en-US" w:eastAsia="zh-CN"/>
                    </w:rPr>
                    <w:t>0</w:t>
                  </w:r>
                  <w:r>
                    <w:rPr>
                      <w:rFonts w:hint="default" w:ascii="Times New Roman" w:hAnsi="Times New Roman" w:eastAsia="宋体" w:cs="Times New Roman"/>
                      <w:color w:val="000000"/>
                      <w:sz w:val="21"/>
                      <w:szCs w:val="21"/>
                      <w:highlight w:val="none"/>
                      <w:lang w:val="en-US" w:eastAsia="zh-CN"/>
                    </w:rPr>
                    <w:t>m</w:t>
                  </w:r>
                </w:p>
              </w:tc>
              <w:tc>
                <w:tcPr>
                  <w:tcW w:w="782" w:type="pct"/>
                  <w:noWrap w:val="0"/>
                  <w:vAlign w:val="center"/>
                </w:tcPr>
                <w:p>
                  <w:pPr>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0.12</w:t>
                  </w:r>
                </w:p>
              </w:tc>
              <w:tc>
                <w:tcPr>
                  <w:tcW w:w="1247" w:type="pct"/>
                  <w:vMerge w:val="restart"/>
                  <w:noWrap w:val="0"/>
                  <w:vAlign w:val="center"/>
                </w:tcPr>
                <w:p>
                  <w:pPr>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sz w:val="21"/>
                      <w:szCs w:val="21"/>
                      <w:highlight w:val="none"/>
                    </w:rPr>
                    <w:t>《大气污染物综合排放标准》（</w:t>
                  </w:r>
                  <w:r>
                    <w:rPr>
                      <w:rFonts w:hint="default" w:ascii="Times New Roman" w:hAnsi="Times New Roman" w:cs="Times New Roman"/>
                      <w:color w:val="000000"/>
                      <w:sz w:val="21"/>
                      <w:szCs w:val="21"/>
                      <w:highlight w:val="none"/>
                      <w:lang w:val="en-US" w:eastAsia="zh-CN"/>
                    </w:rPr>
                    <w:t>GB16297</w:t>
                  </w:r>
                  <w:r>
                    <w:rPr>
                      <w:rFonts w:hint="default" w:ascii="Times New Roman" w:hAnsi="Times New Roman" w:cs="Times New Roman"/>
                      <w:color w:val="000000"/>
                      <w:sz w:val="21"/>
                      <w:szCs w:val="21"/>
                      <w:highlight w:val="none"/>
                    </w:rPr>
                    <w:t>-</w:t>
                  </w:r>
                  <w:r>
                    <w:rPr>
                      <w:rFonts w:hint="default" w:ascii="Times New Roman" w:hAnsi="Times New Roman" w:cs="Times New Roman"/>
                      <w:color w:val="000000"/>
                      <w:sz w:val="21"/>
                      <w:szCs w:val="21"/>
                      <w:highlight w:val="none"/>
                      <w:lang w:val="en-US" w:eastAsia="zh-CN"/>
                    </w:rPr>
                    <w:t>1996</w:t>
                  </w:r>
                  <w:r>
                    <w:rPr>
                      <w:rFonts w:hint="default" w:ascii="Times New Roman" w:hAnsi="Times New Roman" w:cs="Times New Roman"/>
                      <w:color w:val="000000"/>
                      <w:sz w:val="21"/>
                      <w:szCs w:val="21"/>
                      <w:highlight w:val="none"/>
                    </w:rPr>
                    <w:t>）</w:t>
                  </w:r>
                  <w:r>
                    <w:rPr>
                      <w:rFonts w:hint="default" w:ascii="Times New Roman" w:hAnsi="Times New Roman" w:cs="Times New Roman"/>
                      <w:color w:val="000000"/>
                      <w:sz w:val="21"/>
                      <w:szCs w:val="21"/>
                      <w:highlight w:val="none"/>
                      <w:lang w:eastAsia="zh-CN"/>
                    </w:rPr>
                    <w:t>表</w:t>
                  </w:r>
                  <w:r>
                    <w:rPr>
                      <w:rFonts w:hint="default" w:ascii="Times New Roman" w:hAnsi="Times New Roman" w:cs="Times New Roman"/>
                      <w:color w:val="000000"/>
                      <w:sz w:val="21"/>
                      <w:szCs w:val="21"/>
                      <w:highlight w:val="none"/>
                      <w:lang w:val="en-US" w:eastAsia="zh-CN"/>
                    </w:rPr>
                    <w:t>2</w:t>
                  </w:r>
                  <w:r>
                    <w:rPr>
                      <w:rFonts w:hint="default" w:ascii="Times New Roman" w:hAnsi="Times New Roman" w:cs="Times New Roman"/>
                      <w:color w:val="000000"/>
                      <w:sz w:val="21"/>
                      <w:szCs w:val="21"/>
                      <w:highlight w:val="none"/>
                    </w:rPr>
                    <w:t>中的</w:t>
                  </w:r>
                  <w:r>
                    <w:rPr>
                      <w:rFonts w:hint="default" w:ascii="Times New Roman" w:hAnsi="Times New Roman" w:cs="Times New Roman"/>
                      <w:color w:val="000000"/>
                      <w:sz w:val="21"/>
                      <w:szCs w:val="21"/>
                      <w:highlight w:val="none"/>
                      <w:lang w:eastAsia="zh-CN"/>
                    </w:rPr>
                    <w:t>二级</w:t>
                  </w:r>
                  <w:r>
                    <w:rPr>
                      <w:rFonts w:hint="default" w:ascii="Times New Roman" w:hAnsi="Times New Roman" w:cs="Times New Roman"/>
                      <w:color w:val="000000"/>
                      <w:sz w:val="21"/>
                      <w:szCs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74" w:type="pct"/>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w:t>
                  </w:r>
                </w:p>
              </w:tc>
              <w:tc>
                <w:tcPr>
                  <w:tcW w:w="607" w:type="pct"/>
                  <w:noWrap w:val="0"/>
                  <w:vAlign w:val="center"/>
                </w:tcPr>
                <w:p>
                  <w:pPr>
                    <w:pStyle w:val="47"/>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硫酸雾</w:t>
                  </w:r>
                </w:p>
              </w:tc>
              <w:tc>
                <w:tcPr>
                  <w:tcW w:w="766" w:type="pct"/>
                  <w:noWrap w:val="0"/>
                  <w:vAlign w:val="center"/>
                </w:tcPr>
                <w:p>
                  <w:pPr>
                    <w:pStyle w:val="47"/>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45</w:t>
                  </w:r>
                </w:p>
              </w:tc>
              <w:tc>
                <w:tcPr>
                  <w:tcW w:w="677" w:type="pct"/>
                  <w:noWrap w:val="0"/>
                  <w:vAlign w:val="center"/>
                </w:tcPr>
                <w:p>
                  <w:pPr>
                    <w:spacing w:line="240" w:lineRule="auto"/>
                    <w:ind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8.8</w:t>
                  </w:r>
                </w:p>
              </w:tc>
              <w:tc>
                <w:tcPr>
                  <w:tcW w:w="542" w:type="pct"/>
                  <w:vMerge w:val="continue"/>
                  <w:noWrap w:val="0"/>
                  <w:vAlign w:val="center"/>
                </w:tcPr>
                <w:p>
                  <w:pPr>
                    <w:widowControl/>
                    <w:spacing w:line="240" w:lineRule="auto"/>
                    <w:ind w:firstLine="0" w:firstLineChars="0"/>
                    <w:jc w:val="center"/>
                    <w:rPr>
                      <w:rFonts w:hint="default" w:ascii="Times New Roman" w:hAnsi="Times New Roman" w:eastAsia="宋体" w:cs="Times New Roman"/>
                      <w:color w:val="000000"/>
                      <w:sz w:val="21"/>
                      <w:szCs w:val="21"/>
                      <w:highlight w:val="none"/>
                      <w:lang w:eastAsia="zh-CN"/>
                    </w:rPr>
                  </w:pPr>
                </w:p>
              </w:tc>
              <w:tc>
                <w:tcPr>
                  <w:tcW w:w="782" w:type="pct"/>
                  <w:noWrap w:val="0"/>
                  <w:vAlign w:val="center"/>
                </w:tcPr>
                <w:p>
                  <w:pPr>
                    <w:spacing w:line="240" w:lineRule="auto"/>
                    <w:ind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1.2</w:t>
                  </w:r>
                </w:p>
              </w:tc>
              <w:tc>
                <w:tcPr>
                  <w:tcW w:w="1247" w:type="pct"/>
                  <w:vMerge w:val="continue"/>
                  <w:noWrap w:val="0"/>
                  <w:vAlign w:val="center"/>
                </w:tcPr>
                <w:p>
                  <w:pPr>
                    <w:spacing w:line="240" w:lineRule="auto"/>
                    <w:ind w:firstLine="0" w:firstLineChars="0"/>
                    <w:jc w:val="center"/>
                    <w:rPr>
                      <w:rFonts w:hint="default" w:ascii="Times New Roman" w:hAnsi="Times New Roman" w:eastAsia="宋体" w:cs="Times New Roman"/>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374" w:type="pct"/>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3</w:t>
                  </w:r>
                </w:p>
              </w:tc>
              <w:tc>
                <w:tcPr>
                  <w:tcW w:w="607" w:type="pct"/>
                  <w:noWrap w:val="0"/>
                  <w:vAlign w:val="center"/>
                </w:tcPr>
                <w:p>
                  <w:pPr>
                    <w:pStyle w:val="47"/>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氯化氢</w:t>
                  </w:r>
                </w:p>
              </w:tc>
              <w:tc>
                <w:tcPr>
                  <w:tcW w:w="766" w:type="pct"/>
                  <w:noWrap w:val="0"/>
                  <w:vAlign w:val="center"/>
                </w:tcPr>
                <w:p>
                  <w:pPr>
                    <w:pStyle w:val="47"/>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100</w:t>
                  </w:r>
                </w:p>
              </w:tc>
              <w:tc>
                <w:tcPr>
                  <w:tcW w:w="677" w:type="pct"/>
                  <w:noWrap w:val="0"/>
                  <w:vAlign w:val="center"/>
                </w:tcPr>
                <w:p>
                  <w:pPr>
                    <w:spacing w:line="240" w:lineRule="auto"/>
                    <w:ind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1.4</w:t>
                  </w:r>
                </w:p>
              </w:tc>
              <w:tc>
                <w:tcPr>
                  <w:tcW w:w="542" w:type="pct"/>
                  <w:vMerge w:val="continue"/>
                  <w:noWrap w:val="0"/>
                  <w:vAlign w:val="center"/>
                </w:tcPr>
                <w:p>
                  <w:pPr>
                    <w:widowControl/>
                    <w:spacing w:line="240" w:lineRule="auto"/>
                    <w:ind w:firstLine="0" w:firstLineChars="0"/>
                    <w:jc w:val="center"/>
                    <w:rPr>
                      <w:rFonts w:hint="default" w:ascii="Times New Roman" w:hAnsi="Times New Roman" w:eastAsia="宋体" w:cs="Times New Roman"/>
                      <w:color w:val="000000"/>
                      <w:sz w:val="21"/>
                      <w:szCs w:val="21"/>
                      <w:highlight w:val="none"/>
                      <w:lang w:eastAsia="zh-CN"/>
                    </w:rPr>
                  </w:pPr>
                </w:p>
              </w:tc>
              <w:tc>
                <w:tcPr>
                  <w:tcW w:w="782" w:type="pct"/>
                  <w:noWrap w:val="0"/>
                  <w:vAlign w:val="center"/>
                </w:tcPr>
                <w:p>
                  <w:pPr>
                    <w:spacing w:line="240" w:lineRule="auto"/>
                    <w:ind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0.20</w:t>
                  </w:r>
                </w:p>
              </w:tc>
              <w:tc>
                <w:tcPr>
                  <w:tcW w:w="1247" w:type="pct"/>
                  <w:vMerge w:val="continue"/>
                  <w:noWrap w:val="0"/>
                  <w:vAlign w:val="center"/>
                </w:tcPr>
                <w:p>
                  <w:pPr>
                    <w:spacing w:line="240" w:lineRule="auto"/>
                    <w:ind w:firstLine="0" w:firstLineChars="0"/>
                    <w:jc w:val="center"/>
                    <w:rPr>
                      <w:rFonts w:hint="default" w:ascii="Times New Roman" w:hAnsi="Times New Roman" w:eastAsia="宋体" w:cs="Times New Roman"/>
                      <w:color w:val="000000"/>
                      <w:sz w:val="21"/>
                      <w:szCs w:val="21"/>
                      <w:highlight w:val="none"/>
                      <w:lang w:val="en-US" w:eastAsia="zh-CN"/>
                    </w:rPr>
                  </w:pPr>
                </w:p>
              </w:tc>
            </w:tr>
          </w:tbl>
          <w:p>
            <w:pPr>
              <w:keepNext w:val="0"/>
              <w:keepLines w:val="0"/>
              <w:widowControl/>
              <w:suppressLineNumbers w:val="0"/>
              <w:jc w:val="left"/>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18"/>
                <w:szCs w:val="18"/>
                <w:lang w:val="en-US" w:eastAsia="zh-CN" w:bidi="ar"/>
              </w:rPr>
              <w:t>备注：排气筒周边 200m 范围内无高层建筑</w:t>
            </w:r>
          </w:p>
          <w:p>
            <w:pPr>
              <w:numPr>
                <w:ilvl w:val="0"/>
                <w:numId w:val="0"/>
              </w:numPr>
              <w:spacing w:line="360" w:lineRule="auto"/>
              <w:rPr>
                <w:b/>
                <w:bCs/>
                <w:color w:val="000000"/>
                <w:sz w:val="24"/>
                <w:szCs w:val="24"/>
                <w:highlight w:val="none"/>
              </w:rPr>
            </w:pPr>
            <w:r>
              <w:rPr>
                <w:rFonts w:hint="eastAsia"/>
                <w:b/>
                <w:bCs/>
                <w:color w:val="000000"/>
                <w:sz w:val="24"/>
                <w:szCs w:val="24"/>
                <w:highlight w:val="none"/>
                <w:lang w:val="en-US" w:eastAsia="zh-CN"/>
              </w:rPr>
              <w:t>2、</w:t>
            </w:r>
            <w:r>
              <w:rPr>
                <w:rFonts w:hint="eastAsia"/>
                <w:b/>
                <w:bCs/>
                <w:color w:val="000000"/>
                <w:sz w:val="24"/>
                <w:szCs w:val="24"/>
                <w:highlight w:val="none"/>
              </w:rPr>
              <w:t>废水排放标准</w:t>
            </w:r>
          </w:p>
          <w:p>
            <w:pPr>
              <w:spacing w:line="360" w:lineRule="auto"/>
              <w:ind w:firstLine="480" w:firstLineChars="200"/>
              <w:rPr>
                <w:rFonts w:hint="eastAsia"/>
                <w:color w:val="000000"/>
                <w:sz w:val="24"/>
                <w:szCs w:val="24"/>
                <w:highlight w:val="none"/>
                <w:lang w:eastAsia="zh-CN" w:bidi="ar"/>
              </w:rPr>
            </w:pPr>
            <w:r>
              <w:rPr>
                <w:rFonts w:hint="eastAsia" w:ascii="Times New Roman" w:hAnsi="Times New Roman" w:eastAsia="宋体" w:cs="Times New Roman"/>
                <w:snapToGrid w:val="0"/>
                <w:color w:val="000000"/>
                <w:sz w:val="24"/>
                <w:szCs w:val="24"/>
                <w:highlight w:val="none"/>
                <w:lang w:val="en-US" w:eastAsia="zh-CN"/>
              </w:rPr>
              <w:t>本工程生产</w:t>
            </w:r>
            <w:r>
              <w:rPr>
                <w:rFonts w:hint="eastAsia" w:ascii="Times New Roman" w:hAnsi="Times New Roman" w:eastAsia="宋体" w:cs="Times New Roman"/>
                <w:snapToGrid w:val="0"/>
                <w:color w:val="000000"/>
                <w:sz w:val="24"/>
                <w:szCs w:val="24"/>
                <w:highlight w:val="none"/>
              </w:rPr>
              <w:t>废水经过车间</w:t>
            </w:r>
            <w:r>
              <w:rPr>
                <w:rFonts w:hint="eastAsia" w:ascii="Times New Roman" w:hAnsi="Times New Roman" w:eastAsia="宋体" w:cs="Times New Roman"/>
                <w:snapToGrid w:val="0"/>
                <w:color w:val="000000"/>
                <w:sz w:val="24"/>
                <w:szCs w:val="24"/>
                <w:highlight w:val="none"/>
                <w:lang w:eastAsia="zh-CN"/>
              </w:rPr>
              <w:t>分类</w:t>
            </w:r>
            <w:r>
              <w:rPr>
                <w:rFonts w:hint="eastAsia" w:ascii="Times New Roman" w:hAnsi="Times New Roman" w:eastAsia="宋体" w:cs="Times New Roman"/>
                <w:snapToGrid w:val="0"/>
                <w:color w:val="000000"/>
                <w:sz w:val="24"/>
                <w:szCs w:val="24"/>
                <w:highlight w:val="none"/>
              </w:rPr>
              <w:t>收集，采用“</w:t>
            </w:r>
            <w:r>
              <w:rPr>
                <w:rFonts w:hint="eastAsia"/>
                <w:color w:val="000000"/>
                <w:sz w:val="24"/>
                <w:szCs w:val="24"/>
                <w:highlight w:val="none"/>
                <w:lang w:eastAsia="zh-CN"/>
              </w:rPr>
              <w:t>pH调节+混凝沉淀+絮凝沉淀+砂滤+活性炭吸附”处理</w:t>
            </w:r>
            <w:r>
              <w:rPr>
                <w:rFonts w:hint="eastAsia"/>
                <w:color w:val="auto"/>
                <w:sz w:val="24"/>
                <w:szCs w:val="24"/>
                <w:highlight w:val="none"/>
                <w:lang w:eastAsia="zh-CN"/>
              </w:rPr>
              <w:t>工艺（含镍废水单独收集后，设预破络处理单元，经有效预破络、化学沉淀处理后，将处理后含镍废水排入监控池，确保达标后再进入综合废水调节池进一步处理。破络采取调节pH＜3，投加双氧水+硫酸亚铁，再投加氯化钙+PAC、PAM除磷，然后调节pH至碱性，投加PAC、PAM形成氢氧化镍沉淀去除镍。）</w:t>
            </w:r>
            <w:r>
              <w:rPr>
                <w:rFonts w:hint="eastAsia" w:ascii="Times New Roman" w:hAnsi="Times New Roman" w:eastAsia="宋体" w:cs="Times New Roman"/>
                <w:snapToGrid w:val="0"/>
                <w:color w:val="auto"/>
                <w:sz w:val="24"/>
                <w:szCs w:val="24"/>
                <w:highlight w:val="none"/>
              </w:rPr>
              <w:t>，</w:t>
            </w:r>
            <w:r>
              <w:rPr>
                <w:rFonts w:hint="eastAsia" w:ascii="Times New Roman" w:hAnsi="Times New Roman" w:eastAsia="宋体" w:cs="Times New Roman"/>
                <w:snapToGrid w:val="0"/>
                <w:color w:val="auto"/>
                <w:sz w:val="24"/>
                <w:szCs w:val="24"/>
                <w:highlight w:val="none"/>
                <w:lang w:eastAsia="zh-CN"/>
              </w:rPr>
              <w:t>处理</w:t>
            </w:r>
            <w:r>
              <w:rPr>
                <w:rFonts w:hint="eastAsia" w:cs="Times New Roman"/>
                <w:snapToGrid w:val="0"/>
                <w:color w:val="auto"/>
                <w:sz w:val="24"/>
                <w:szCs w:val="24"/>
                <w:highlight w:val="none"/>
                <w:lang w:eastAsia="zh-CN"/>
              </w:rPr>
              <w:t>后</w:t>
            </w:r>
            <w:r>
              <w:rPr>
                <w:rFonts w:hint="eastAsia" w:ascii="Times New Roman" w:hAnsi="Times New Roman" w:eastAsia="宋体" w:cs="Times New Roman"/>
                <w:snapToGrid w:val="0"/>
                <w:color w:val="auto"/>
                <w:sz w:val="24"/>
                <w:szCs w:val="24"/>
                <w:highlight w:val="none"/>
                <w:lang w:eastAsia="zh-CN"/>
              </w:rPr>
              <w:t>总镍</w:t>
            </w:r>
            <w:r>
              <w:rPr>
                <w:color w:val="auto"/>
                <w:sz w:val="24"/>
                <w:szCs w:val="24"/>
                <w:highlight w:val="none"/>
              </w:rPr>
              <w:t>执行</w:t>
            </w:r>
            <w:r>
              <w:rPr>
                <w:rFonts w:hint="default"/>
                <w:color w:val="auto"/>
                <w:sz w:val="24"/>
                <w:szCs w:val="24"/>
                <w:highlight w:val="none"/>
                <w:lang w:eastAsia="zh-CN"/>
              </w:rPr>
              <w:t>《电镀污染物排放标准》（GB21900-2008）表3中排放限值</w:t>
            </w:r>
            <w:r>
              <w:rPr>
                <w:rFonts w:hint="eastAsia"/>
                <w:color w:val="auto"/>
                <w:sz w:val="24"/>
                <w:szCs w:val="24"/>
                <w:highlight w:val="none"/>
                <w:lang w:val="en-US" w:eastAsia="zh-CN"/>
              </w:rPr>
              <w:t>，其他污染物达到污水处理厂接管浓度限值，即《污水排入城镇下水道水质标准》（GB/T31962-2015）中A标准要求(详见附件7）。达标后排入市政污水管网进入城北</w:t>
            </w:r>
            <w:r>
              <w:rPr>
                <w:rFonts w:hint="eastAsia"/>
                <w:color w:val="auto"/>
                <w:sz w:val="24"/>
                <w:szCs w:val="24"/>
                <w:highlight w:val="none"/>
                <w:lang w:eastAsia="zh-CN"/>
              </w:rPr>
              <w:t>污水处理厂处理，城北</w:t>
            </w:r>
            <w:r>
              <w:rPr>
                <w:rFonts w:hint="eastAsia"/>
                <w:color w:val="auto"/>
                <w:sz w:val="24"/>
                <w:szCs w:val="24"/>
                <w:highlight w:val="none"/>
                <w:lang w:eastAsia="zh-CN" w:bidi="ar"/>
              </w:rPr>
              <w:t>污水处</w:t>
            </w:r>
            <w:r>
              <w:rPr>
                <w:rFonts w:hint="eastAsia"/>
                <w:color w:val="000000"/>
                <w:sz w:val="24"/>
                <w:szCs w:val="24"/>
                <w:highlight w:val="none"/>
                <w:lang w:eastAsia="zh-CN" w:bidi="ar"/>
              </w:rPr>
              <w:t>理厂污水排放满足《城镇污水处理厂污染物排放标准》（GB18918-2002）中一级A标准。</w:t>
            </w:r>
          </w:p>
          <w:p>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000000"/>
                <w:sz w:val="24"/>
                <w:szCs w:val="24"/>
                <w:highlight w:val="none"/>
              </w:rPr>
            </w:pPr>
            <w:r>
              <w:rPr>
                <w:b/>
                <w:bCs/>
                <w:color w:val="000000"/>
                <w:sz w:val="24"/>
                <w:szCs w:val="24"/>
                <w:highlight w:val="none"/>
              </w:rPr>
              <w:t>表</w:t>
            </w:r>
            <w:r>
              <w:rPr>
                <w:rFonts w:hint="eastAsia"/>
                <w:b/>
                <w:bCs/>
                <w:color w:val="000000"/>
                <w:sz w:val="24"/>
                <w:szCs w:val="24"/>
                <w:highlight w:val="none"/>
                <w:lang w:val="en-US" w:eastAsia="zh-CN"/>
              </w:rPr>
              <w:t>3-8</w:t>
            </w:r>
            <w:r>
              <w:rPr>
                <w:b/>
                <w:bCs/>
                <w:color w:val="000000"/>
                <w:sz w:val="24"/>
                <w:szCs w:val="24"/>
                <w:highlight w:val="none"/>
              </w:rPr>
              <w:t>废水污染物排放标准主要指标值表（单位：mg/L，pH无量纲）</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5"/>
              <w:gridCol w:w="1349"/>
              <w:gridCol w:w="805"/>
              <w:gridCol w:w="970"/>
              <w:gridCol w:w="970"/>
              <w:gridCol w:w="775"/>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3" w:type="pct"/>
                  <w:noWrap w:val="0"/>
                  <w:vAlign w:val="center"/>
                </w:tcPr>
                <w:p>
                  <w:pPr>
                    <w:pStyle w:val="19"/>
                    <w:ind w:firstLine="0" w:firstLineChars="0"/>
                    <w:jc w:val="center"/>
                    <w:rPr>
                      <w:color w:val="000000"/>
                      <w:sz w:val="21"/>
                      <w:szCs w:val="21"/>
                      <w:highlight w:val="none"/>
                    </w:rPr>
                  </w:pPr>
                  <w:r>
                    <w:rPr>
                      <w:color w:val="000000"/>
                      <w:sz w:val="21"/>
                      <w:szCs w:val="21"/>
                      <w:highlight w:val="none"/>
                    </w:rPr>
                    <w:t>执行标准</w:t>
                  </w:r>
                </w:p>
              </w:tc>
              <w:tc>
                <w:tcPr>
                  <w:tcW w:w="769" w:type="pct"/>
                  <w:noWrap w:val="0"/>
                  <w:vAlign w:val="center"/>
                </w:tcPr>
                <w:p>
                  <w:pPr>
                    <w:widowControl/>
                    <w:jc w:val="center"/>
                    <w:rPr>
                      <w:color w:val="000000"/>
                      <w:sz w:val="21"/>
                      <w:szCs w:val="21"/>
                      <w:highlight w:val="none"/>
                    </w:rPr>
                  </w:pPr>
                  <w:r>
                    <w:rPr>
                      <w:rFonts w:hint="eastAsia"/>
                      <w:color w:val="000000"/>
                      <w:kern w:val="0"/>
                      <w:sz w:val="21"/>
                      <w:szCs w:val="21"/>
                      <w:highlight w:val="none"/>
                      <w:lang w:bidi="ar"/>
                    </w:rPr>
                    <w:t>p</w:t>
                  </w:r>
                  <w:r>
                    <w:rPr>
                      <w:color w:val="000000"/>
                      <w:kern w:val="0"/>
                      <w:sz w:val="21"/>
                      <w:szCs w:val="21"/>
                      <w:highlight w:val="none"/>
                      <w:lang w:bidi="ar"/>
                    </w:rPr>
                    <w:t>H（无量纲）</w:t>
                  </w:r>
                </w:p>
              </w:tc>
              <w:tc>
                <w:tcPr>
                  <w:tcW w:w="459" w:type="pct"/>
                  <w:noWrap w:val="0"/>
                  <w:vAlign w:val="center"/>
                </w:tcPr>
                <w:p>
                  <w:pPr>
                    <w:widowControl/>
                    <w:jc w:val="center"/>
                    <w:rPr>
                      <w:rFonts w:hint="default" w:eastAsia="宋体"/>
                      <w:color w:val="000000"/>
                      <w:sz w:val="21"/>
                      <w:szCs w:val="21"/>
                      <w:highlight w:val="none"/>
                      <w:lang w:val="en-US" w:eastAsia="zh-CN"/>
                    </w:rPr>
                  </w:pPr>
                  <w:r>
                    <w:rPr>
                      <w:color w:val="000000"/>
                      <w:kern w:val="0"/>
                      <w:sz w:val="21"/>
                      <w:szCs w:val="21"/>
                      <w:highlight w:val="none"/>
                      <w:lang w:bidi="ar"/>
                    </w:rPr>
                    <w:t>COD</w:t>
                  </w:r>
                </w:p>
              </w:tc>
              <w:tc>
                <w:tcPr>
                  <w:tcW w:w="553" w:type="pct"/>
                  <w:noWrap w:val="0"/>
                  <w:vAlign w:val="center"/>
                </w:tcPr>
                <w:p>
                  <w:pPr>
                    <w:widowControl/>
                    <w:jc w:val="center"/>
                    <w:rPr>
                      <w:rFonts w:hint="default" w:eastAsia="宋体"/>
                      <w:color w:val="000000"/>
                      <w:kern w:val="0"/>
                      <w:sz w:val="21"/>
                      <w:szCs w:val="21"/>
                      <w:highlight w:val="none"/>
                      <w:lang w:val="en-US" w:eastAsia="zh-CN" w:bidi="ar"/>
                    </w:rPr>
                  </w:pPr>
                  <w:r>
                    <w:rPr>
                      <w:rFonts w:hint="eastAsia"/>
                      <w:color w:val="000000"/>
                      <w:kern w:val="0"/>
                      <w:sz w:val="21"/>
                      <w:szCs w:val="21"/>
                      <w:highlight w:val="none"/>
                      <w:lang w:val="en-US" w:eastAsia="zh-CN" w:bidi="ar"/>
                    </w:rPr>
                    <w:t>BOD</w:t>
                  </w:r>
                  <w:r>
                    <w:rPr>
                      <w:rFonts w:hint="eastAsia"/>
                      <w:color w:val="000000"/>
                      <w:kern w:val="0"/>
                      <w:sz w:val="21"/>
                      <w:szCs w:val="21"/>
                      <w:highlight w:val="none"/>
                      <w:vertAlign w:val="subscript"/>
                      <w:lang w:val="en-US" w:eastAsia="zh-CN" w:bidi="ar"/>
                    </w:rPr>
                    <w:t>5</w:t>
                  </w:r>
                </w:p>
              </w:tc>
              <w:tc>
                <w:tcPr>
                  <w:tcW w:w="553" w:type="pct"/>
                  <w:noWrap w:val="0"/>
                  <w:vAlign w:val="center"/>
                </w:tcPr>
                <w:p>
                  <w:pPr>
                    <w:widowControl/>
                    <w:jc w:val="center"/>
                    <w:rPr>
                      <w:color w:val="000000"/>
                      <w:sz w:val="21"/>
                      <w:szCs w:val="21"/>
                      <w:highlight w:val="none"/>
                    </w:rPr>
                  </w:pPr>
                  <w:r>
                    <w:rPr>
                      <w:color w:val="000000"/>
                      <w:kern w:val="0"/>
                      <w:sz w:val="21"/>
                      <w:szCs w:val="21"/>
                      <w:highlight w:val="none"/>
                      <w:lang w:bidi="ar"/>
                    </w:rPr>
                    <w:t>NH</w:t>
                  </w:r>
                  <w:r>
                    <w:rPr>
                      <w:color w:val="000000"/>
                      <w:kern w:val="0"/>
                      <w:sz w:val="21"/>
                      <w:szCs w:val="21"/>
                      <w:highlight w:val="none"/>
                      <w:vertAlign w:val="subscript"/>
                      <w:lang w:bidi="ar"/>
                    </w:rPr>
                    <w:t>3</w:t>
                  </w:r>
                  <w:r>
                    <w:rPr>
                      <w:color w:val="000000"/>
                      <w:kern w:val="0"/>
                      <w:sz w:val="21"/>
                      <w:szCs w:val="21"/>
                      <w:highlight w:val="none"/>
                      <w:lang w:bidi="ar"/>
                    </w:rPr>
                    <w:t>-N</w:t>
                  </w:r>
                </w:p>
              </w:tc>
              <w:tc>
                <w:tcPr>
                  <w:tcW w:w="442" w:type="pct"/>
                  <w:noWrap w:val="0"/>
                  <w:vAlign w:val="center"/>
                </w:tcPr>
                <w:p>
                  <w:pPr>
                    <w:widowControl/>
                    <w:jc w:val="center"/>
                    <w:rPr>
                      <w:color w:val="000000"/>
                      <w:sz w:val="21"/>
                      <w:szCs w:val="21"/>
                      <w:highlight w:val="none"/>
                    </w:rPr>
                  </w:pPr>
                  <w:r>
                    <w:rPr>
                      <w:color w:val="000000"/>
                      <w:kern w:val="0"/>
                      <w:sz w:val="21"/>
                      <w:szCs w:val="21"/>
                      <w:highlight w:val="none"/>
                      <w:lang w:bidi="ar"/>
                    </w:rPr>
                    <w:t>SS</w:t>
                  </w:r>
                </w:p>
              </w:tc>
              <w:tc>
                <w:tcPr>
                  <w:tcW w:w="468" w:type="pct"/>
                  <w:noWrap w:val="0"/>
                  <w:vAlign w:val="center"/>
                </w:tcPr>
                <w:p>
                  <w:pPr>
                    <w:widowControl/>
                    <w:jc w:val="center"/>
                    <w:rPr>
                      <w:rFonts w:hint="eastAsia" w:eastAsia="宋体"/>
                      <w:color w:val="000000"/>
                      <w:kern w:val="0"/>
                      <w:sz w:val="21"/>
                      <w:szCs w:val="21"/>
                      <w:highlight w:val="none"/>
                      <w:lang w:eastAsia="zh-CN" w:bidi="ar"/>
                    </w:rPr>
                  </w:pPr>
                  <w:r>
                    <w:rPr>
                      <w:rFonts w:hint="eastAsia"/>
                      <w:color w:val="000000"/>
                      <w:kern w:val="0"/>
                      <w:sz w:val="21"/>
                      <w:szCs w:val="21"/>
                      <w:highlight w:val="none"/>
                      <w:lang w:eastAsia="zh-CN" w:bidi="ar"/>
                    </w:rPr>
                    <w:t>总镍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53" w:type="pct"/>
                  <w:noWrap w:val="0"/>
                  <w:vAlign w:val="center"/>
                </w:tcPr>
                <w:p>
                  <w:pPr>
                    <w:widowControl/>
                    <w:jc w:val="center"/>
                    <w:rPr>
                      <w:color w:val="auto"/>
                      <w:sz w:val="21"/>
                      <w:szCs w:val="21"/>
                      <w:highlight w:val="none"/>
                    </w:rPr>
                  </w:pPr>
                  <w:r>
                    <w:rPr>
                      <w:rFonts w:hint="eastAsia"/>
                      <w:color w:val="auto"/>
                      <w:sz w:val="21"/>
                      <w:szCs w:val="21"/>
                      <w:highlight w:val="none"/>
                      <w:lang w:eastAsia="zh-CN"/>
                    </w:rPr>
                    <w:t>总镍执行《电镀污染物排放标准》（GB21900-2008）表3中排放限值，其他污染物达到《污水排入城镇下水道水质标准》（GB/T31962-2015）中A标准要求</w:t>
                  </w:r>
                </w:p>
              </w:tc>
              <w:tc>
                <w:tcPr>
                  <w:tcW w:w="769" w:type="pct"/>
                  <w:noWrap w:val="0"/>
                  <w:vAlign w:val="center"/>
                </w:tcPr>
                <w:p>
                  <w:pPr>
                    <w:widowControl/>
                    <w:jc w:val="center"/>
                    <w:rPr>
                      <w:color w:val="auto"/>
                      <w:sz w:val="21"/>
                      <w:szCs w:val="21"/>
                      <w:highlight w:val="none"/>
                    </w:rPr>
                  </w:pPr>
                  <w:r>
                    <w:rPr>
                      <w:rFonts w:hint="default"/>
                      <w:color w:val="auto"/>
                      <w:sz w:val="21"/>
                      <w:szCs w:val="21"/>
                      <w:highlight w:val="none"/>
                    </w:rPr>
                    <w:t>6~9</w:t>
                  </w:r>
                </w:p>
              </w:tc>
              <w:tc>
                <w:tcPr>
                  <w:tcW w:w="459" w:type="pct"/>
                  <w:noWrap w:val="0"/>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500</w:t>
                  </w:r>
                </w:p>
              </w:tc>
              <w:tc>
                <w:tcPr>
                  <w:tcW w:w="553" w:type="pct"/>
                  <w:noWrap w:val="0"/>
                  <w:vAlign w:val="center"/>
                </w:tcPr>
                <w:p>
                  <w:pPr>
                    <w:jc w:val="center"/>
                    <w:rPr>
                      <w:rFonts w:hint="default"/>
                      <w:color w:val="auto"/>
                      <w:sz w:val="21"/>
                      <w:szCs w:val="21"/>
                      <w:highlight w:val="none"/>
                      <w:lang w:val="en-US" w:eastAsia="zh-CN"/>
                    </w:rPr>
                  </w:pPr>
                  <w:r>
                    <w:rPr>
                      <w:rFonts w:hint="eastAsia"/>
                      <w:color w:val="auto"/>
                      <w:sz w:val="21"/>
                      <w:szCs w:val="21"/>
                      <w:highlight w:val="none"/>
                      <w:lang w:val="en-US" w:eastAsia="zh-CN"/>
                    </w:rPr>
                    <w:t>350</w:t>
                  </w:r>
                </w:p>
              </w:tc>
              <w:tc>
                <w:tcPr>
                  <w:tcW w:w="553" w:type="pct"/>
                  <w:noWrap w:val="0"/>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45</w:t>
                  </w:r>
                </w:p>
              </w:tc>
              <w:tc>
                <w:tcPr>
                  <w:tcW w:w="442" w:type="pct"/>
                  <w:noWrap w:val="0"/>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400</w:t>
                  </w:r>
                </w:p>
              </w:tc>
              <w:tc>
                <w:tcPr>
                  <w:tcW w:w="468" w:type="pct"/>
                  <w:noWrap w:val="0"/>
                  <w:vAlign w:val="center"/>
                </w:tcPr>
                <w:p>
                  <w:pPr>
                    <w:jc w:val="center"/>
                    <w:rPr>
                      <w:rFonts w:hint="default"/>
                      <w:color w:val="auto"/>
                      <w:sz w:val="21"/>
                      <w:szCs w:val="21"/>
                      <w:highlight w:val="none"/>
                      <w:lang w:val="en-US" w:eastAsia="zh-CN"/>
                    </w:rPr>
                  </w:pPr>
                  <w:r>
                    <w:rPr>
                      <w:rFonts w:hint="eastAsia"/>
                      <w:color w:val="auto"/>
                      <w:sz w:val="21"/>
                      <w:szCs w:val="21"/>
                      <w:highlight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3" w:type="pct"/>
                  <w:noWrap w:val="0"/>
                  <w:vAlign w:val="center"/>
                </w:tcPr>
                <w:p>
                  <w:pPr>
                    <w:widowControl/>
                    <w:jc w:val="center"/>
                    <w:rPr>
                      <w:rFonts w:hint="default"/>
                      <w:color w:val="auto"/>
                      <w:sz w:val="21"/>
                      <w:szCs w:val="21"/>
                      <w:highlight w:val="none"/>
                    </w:rPr>
                  </w:pPr>
                  <w:r>
                    <w:rPr>
                      <w:rFonts w:hint="default"/>
                      <w:color w:val="auto"/>
                      <w:sz w:val="21"/>
                      <w:szCs w:val="21"/>
                      <w:highlight w:val="none"/>
                      <w:lang w:eastAsia="zh-CN"/>
                    </w:rPr>
                    <w:t>《城镇污水处理厂污染物排放标准》（GB18918-2002）中一级A标准</w:t>
                  </w:r>
                </w:p>
              </w:tc>
              <w:tc>
                <w:tcPr>
                  <w:tcW w:w="769"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olor w:val="auto"/>
                      <w:kern w:val="2"/>
                      <w:sz w:val="21"/>
                      <w:szCs w:val="21"/>
                      <w:highlight w:val="none"/>
                      <w:lang w:val="en-US" w:eastAsia="zh-CN" w:bidi="ar-SA"/>
                    </w:rPr>
                  </w:pPr>
                  <w:r>
                    <w:rPr>
                      <w:color w:val="auto"/>
                      <w:kern w:val="0"/>
                      <w:szCs w:val="21"/>
                      <w:highlight w:val="none"/>
                      <w:lang w:bidi="ar"/>
                    </w:rPr>
                    <w:t>6-9</w:t>
                  </w:r>
                </w:p>
              </w:tc>
              <w:tc>
                <w:tcPr>
                  <w:tcW w:w="459" w:type="pct"/>
                  <w:noWrap w:val="0"/>
                  <w:vAlign w:val="center"/>
                </w:tcPr>
                <w:p>
                  <w:pPr>
                    <w:pStyle w:val="19"/>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kern w:val="0"/>
                      <w:sz w:val="21"/>
                      <w:szCs w:val="21"/>
                      <w:highlight w:val="none"/>
                      <w:lang w:val="en-US" w:eastAsia="zh-CN" w:bidi="ar-SA"/>
                    </w:rPr>
                  </w:pPr>
                  <w:r>
                    <w:rPr>
                      <w:color w:val="auto"/>
                      <w:sz w:val="21"/>
                      <w:szCs w:val="21"/>
                      <w:highlight w:val="none"/>
                    </w:rPr>
                    <w:t>50</w:t>
                  </w:r>
                </w:p>
              </w:tc>
              <w:tc>
                <w:tcPr>
                  <w:tcW w:w="553" w:type="pct"/>
                  <w:noWrap w:val="0"/>
                  <w:vAlign w:val="center"/>
                </w:tcPr>
                <w:p>
                  <w:pPr>
                    <w:pStyle w:val="19"/>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553" w:type="pct"/>
                  <w:noWrap w:val="0"/>
                  <w:vAlign w:val="center"/>
                </w:tcPr>
                <w:p>
                  <w:pPr>
                    <w:pStyle w:val="19"/>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kern w:val="0"/>
                      <w:sz w:val="21"/>
                      <w:szCs w:val="21"/>
                      <w:highlight w:val="none"/>
                      <w:lang w:val="en-US" w:eastAsia="zh-CN" w:bidi="ar-SA"/>
                    </w:rPr>
                  </w:pPr>
                  <w:r>
                    <w:rPr>
                      <w:color w:val="auto"/>
                      <w:sz w:val="21"/>
                      <w:szCs w:val="21"/>
                      <w:highlight w:val="none"/>
                    </w:rPr>
                    <w:t>5</w:t>
                  </w:r>
                </w:p>
              </w:tc>
              <w:tc>
                <w:tcPr>
                  <w:tcW w:w="442" w:type="pct"/>
                  <w:noWrap w:val="0"/>
                  <w:vAlign w:val="center"/>
                </w:tcPr>
                <w:p>
                  <w:pPr>
                    <w:pStyle w:val="19"/>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kern w:val="0"/>
                      <w:sz w:val="21"/>
                      <w:szCs w:val="21"/>
                      <w:highlight w:val="none"/>
                      <w:lang w:val="en-US" w:eastAsia="zh-CN" w:bidi="ar-SA"/>
                    </w:rPr>
                  </w:pPr>
                  <w:r>
                    <w:rPr>
                      <w:color w:val="auto"/>
                      <w:sz w:val="21"/>
                      <w:szCs w:val="21"/>
                      <w:highlight w:val="none"/>
                    </w:rPr>
                    <w:t>10</w:t>
                  </w:r>
                </w:p>
              </w:tc>
              <w:tc>
                <w:tcPr>
                  <w:tcW w:w="468" w:type="pct"/>
                  <w:noWrap w:val="0"/>
                  <w:vAlign w:val="center"/>
                </w:tcPr>
                <w:p>
                  <w:pPr>
                    <w:pStyle w:val="19"/>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0.05</w:t>
                  </w:r>
                </w:p>
              </w:tc>
            </w:tr>
          </w:tbl>
          <w:p>
            <w:pPr>
              <w:numPr>
                <w:ilvl w:val="0"/>
                <w:numId w:val="0"/>
              </w:numPr>
              <w:spacing w:line="360" w:lineRule="auto"/>
              <w:rPr>
                <w:b/>
                <w:bCs/>
                <w:color w:val="000000"/>
                <w:sz w:val="24"/>
                <w:szCs w:val="24"/>
                <w:highlight w:val="none"/>
              </w:rPr>
            </w:pPr>
            <w:r>
              <w:rPr>
                <w:rFonts w:hint="eastAsia"/>
                <w:b/>
                <w:bCs/>
                <w:snapToGrid w:val="0"/>
                <w:color w:val="auto"/>
                <w:sz w:val="24"/>
                <w:szCs w:val="24"/>
                <w:highlight w:val="none"/>
                <w:lang w:val="en-US" w:eastAsia="zh-CN"/>
              </w:rPr>
              <w:t>3、</w:t>
            </w:r>
            <w:r>
              <w:rPr>
                <w:b/>
                <w:bCs/>
                <w:snapToGrid w:val="0"/>
                <w:color w:val="auto"/>
                <w:sz w:val="24"/>
                <w:szCs w:val="24"/>
                <w:highlight w:val="none"/>
              </w:rPr>
              <w:t>噪声排放标准</w:t>
            </w:r>
          </w:p>
          <w:p>
            <w:pPr>
              <w:spacing w:line="360" w:lineRule="auto"/>
              <w:ind w:firstLine="480" w:firstLineChars="200"/>
              <w:rPr>
                <w:snapToGrid w:val="0"/>
                <w:color w:val="000000"/>
                <w:sz w:val="24"/>
                <w:szCs w:val="24"/>
                <w:highlight w:val="none"/>
              </w:rPr>
            </w:pPr>
            <w:bookmarkStart w:id="3" w:name="_Hlk50365358"/>
            <w:r>
              <w:rPr>
                <w:snapToGrid w:val="0"/>
                <w:color w:val="000000"/>
                <w:sz w:val="24"/>
                <w:szCs w:val="24"/>
                <w:highlight w:val="none"/>
              </w:rPr>
              <w:t>本项目</w:t>
            </w:r>
            <w:r>
              <w:rPr>
                <w:rFonts w:ascii="Times New Roman" w:hAnsi="Times New Roman" w:eastAsia="宋体" w:cs="Times New Roman"/>
                <w:snapToGrid w:val="0"/>
                <w:color w:val="000000"/>
                <w:sz w:val="24"/>
                <w:szCs w:val="24"/>
                <w:highlight w:val="none"/>
              </w:rPr>
              <w:t>施工期噪声执行《建筑施工场界环境噪声排放标准》（GB 12523-2011）表1建筑施工场界环境噪声排放限值的相关要求；运营期厂界噪声执行《工业企业厂界环境噪声排放标准》（GB12348-2008）</w:t>
            </w:r>
            <w:r>
              <w:rPr>
                <w:rFonts w:hint="eastAsia" w:cs="Times New Roman"/>
                <w:snapToGrid w:val="0"/>
                <w:color w:val="000000"/>
                <w:sz w:val="24"/>
                <w:szCs w:val="24"/>
                <w:highlight w:val="none"/>
                <w:lang w:eastAsia="zh-CN"/>
              </w:rPr>
              <w:t>中</w:t>
            </w:r>
            <w:r>
              <w:rPr>
                <w:rFonts w:ascii="Times New Roman" w:hAnsi="Times New Roman" w:eastAsia="宋体" w:cs="Times New Roman"/>
                <w:snapToGrid w:val="0"/>
                <w:color w:val="000000"/>
                <w:sz w:val="24"/>
                <w:szCs w:val="24"/>
                <w:highlight w:val="none"/>
              </w:rPr>
              <w:t>3类标准</w:t>
            </w:r>
            <w:r>
              <w:rPr>
                <w:rFonts w:hint="eastAsia" w:cs="Times New Roman"/>
                <w:snapToGrid w:val="0"/>
                <w:color w:val="000000"/>
                <w:sz w:val="24"/>
                <w:szCs w:val="24"/>
                <w:highlight w:val="none"/>
                <w:lang w:eastAsia="zh-CN"/>
              </w:rPr>
              <w:t>限值要求</w:t>
            </w:r>
            <w:r>
              <w:rPr>
                <w:rFonts w:ascii="Times New Roman" w:hAnsi="Times New Roman" w:eastAsia="宋体" w:cs="Times New Roman"/>
                <w:snapToGrid w:val="0"/>
                <w:color w:val="000000"/>
                <w:sz w:val="24"/>
                <w:szCs w:val="24"/>
                <w:highlight w:val="none"/>
              </w:rPr>
              <w:t>。</w:t>
            </w:r>
            <w:bookmarkEnd w:id="3"/>
            <w:r>
              <w:rPr>
                <w:snapToGrid w:val="0"/>
                <w:color w:val="000000"/>
                <w:sz w:val="24"/>
                <w:szCs w:val="24"/>
                <w:highlight w:val="none"/>
              </w:rPr>
              <w:t>其标准值详见表。</w:t>
            </w:r>
          </w:p>
          <w:p>
            <w:pPr>
              <w:pStyle w:val="49"/>
              <w:jc w:val="center"/>
            </w:pPr>
            <w:r>
              <w:rPr>
                <w:rFonts w:hint="eastAsia" w:eastAsia="宋体"/>
                <w:b/>
                <w:color w:val="000000"/>
                <w:sz w:val="24"/>
                <w:szCs w:val="24"/>
                <w:highlight w:val="none"/>
              </w:rPr>
              <w:t>表</w:t>
            </w:r>
            <w:r>
              <w:rPr>
                <w:rFonts w:hint="eastAsia" w:eastAsia="宋体"/>
                <w:b/>
                <w:color w:val="000000"/>
                <w:sz w:val="24"/>
                <w:szCs w:val="24"/>
                <w:highlight w:val="none"/>
                <w:lang w:val="en-US" w:eastAsia="zh-CN"/>
              </w:rPr>
              <w:t xml:space="preserve">3-9  </w:t>
            </w:r>
            <w:r>
              <w:rPr>
                <w:sz w:val="24"/>
                <w:szCs w:val="24"/>
              </w:rPr>
              <w:t>噪声排放标准单位：dB（A）</w:t>
            </w:r>
          </w:p>
          <w:tbl>
            <w:tblPr>
              <w:tblStyle w:val="20"/>
              <w:tblW w:w="78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63"/>
              <w:gridCol w:w="1213"/>
              <w:gridCol w:w="937"/>
              <w:gridCol w:w="36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2063" w:type="dxa"/>
                  <w:noWrap w:val="0"/>
                  <w:vAlign w:val="center"/>
                </w:tcPr>
                <w:p>
                  <w:pPr>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工程阶段</w:t>
                  </w:r>
                </w:p>
              </w:tc>
              <w:tc>
                <w:tcPr>
                  <w:tcW w:w="1213" w:type="dxa"/>
                  <w:noWrap w:val="0"/>
                  <w:vAlign w:val="center"/>
                </w:tcPr>
                <w:p>
                  <w:pPr>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tc>
              <w:tc>
                <w:tcPr>
                  <w:tcW w:w="937" w:type="dxa"/>
                  <w:noWrap w:val="0"/>
                  <w:vAlign w:val="center"/>
                </w:tcPr>
                <w:p>
                  <w:pPr>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夜间</w:t>
                  </w:r>
                </w:p>
              </w:tc>
              <w:tc>
                <w:tcPr>
                  <w:tcW w:w="3666" w:type="dxa"/>
                  <w:noWrap w:val="0"/>
                  <w:vAlign w:val="center"/>
                </w:tcPr>
                <w:p>
                  <w:pPr>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2063" w:type="dxa"/>
                  <w:noWrap w:val="0"/>
                  <w:vAlign w:val="center"/>
                </w:tcPr>
                <w:p>
                  <w:pPr>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p>
              </w:tc>
              <w:tc>
                <w:tcPr>
                  <w:tcW w:w="1213" w:type="dxa"/>
                  <w:noWrap w:val="0"/>
                  <w:vAlign w:val="center"/>
                </w:tcPr>
                <w:p>
                  <w:pPr>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937" w:type="dxa"/>
                  <w:noWrap w:val="0"/>
                  <w:vAlign w:val="center"/>
                </w:tcPr>
                <w:p>
                  <w:pPr>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c>
                <w:tcPr>
                  <w:tcW w:w="3666"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《建筑施工场界环境噪声排放标准》（GB 12523-2011）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2063" w:type="dxa"/>
                  <w:noWrap w:val="0"/>
                  <w:vAlign w:val="center"/>
                </w:tcPr>
                <w:p>
                  <w:pPr>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运营期</w:t>
                  </w:r>
                </w:p>
              </w:tc>
              <w:tc>
                <w:tcPr>
                  <w:tcW w:w="1213" w:type="dxa"/>
                  <w:noWrap w:val="0"/>
                  <w:vAlign w:val="center"/>
                </w:tcPr>
                <w:p>
                  <w:pPr>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w:t>
                  </w:r>
                </w:p>
              </w:tc>
              <w:tc>
                <w:tcPr>
                  <w:tcW w:w="937" w:type="dxa"/>
                  <w:noWrap w:val="0"/>
                  <w:vAlign w:val="center"/>
                </w:tcPr>
                <w:p>
                  <w:pPr>
                    <w:widowControl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c>
                <w:tcPr>
                  <w:tcW w:w="3666"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《工业企业厂界环境噪声排放标准》（GB12348-2008）3类标准</w:t>
                  </w:r>
                </w:p>
              </w:tc>
            </w:tr>
          </w:tbl>
          <w:p>
            <w:pPr>
              <w:keepNext w:val="0"/>
              <w:keepLines w:val="0"/>
              <w:pageBreakBefore w:val="0"/>
              <w:widowControl w:val="0"/>
              <w:kinsoku/>
              <w:wordWrap/>
              <w:overflowPunct/>
              <w:topLinePunct w:val="0"/>
              <w:autoSpaceDE/>
              <w:autoSpaceDN/>
              <w:bidi w:val="0"/>
              <w:adjustRightInd/>
              <w:snapToGrid/>
              <w:spacing w:before="120" w:line="360" w:lineRule="auto"/>
              <w:textAlignment w:val="auto"/>
              <w:rPr>
                <w:b/>
                <w:bCs w:val="0"/>
                <w:color w:val="000000"/>
                <w:sz w:val="24"/>
                <w:szCs w:val="24"/>
                <w:highlight w:val="none"/>
              </w:rPr>
            </w:pPr>
            <w:r>
              <w:rPr>
                <w:rFonts w:hint="eastAsia"/>
                <w:b/>
                <w:bCs w:val="0"/>
                <w:color w:val="000000"/>
                <w:sz w:val="24"/>
                <w:szCs w:val="24"/>
                <w:highlight w:val="none"/>
              </w:rPr>
              <w:t>4、固体废物</w:t>
            </w:r>
            <w:r>
              <w:rPr>
                <w:b/>
                <w:bCs w:val="0"/>
                <w:color w:val="000000"/>
                <w:sz w:val="24"/>
                <w:szCs w:val="24"/>
                <w:highlight w:val="none"/>
              </w:rPr>
              <w:t>排放标准</w:t>
            </w:r>
          </w:p>
          <w:p>
            <w:pPr>
              <w:spacing w:line="360" w:lineRule="auto"/>
              <w:ind w:firstLine="480" w:firstLineChars="200"/>
              <w:jc w:val="left"/>
              <w:rPr>
                <w:snapToGrid w:val="0"/>
                <w:color w:val="000000"/>
                <w:sz w:val="24"/>
                <w:szCs w:val="24"/>
                <w:highlight w:val="none"/>
              </w:rPr>
            </w:pPr>
            <w:r>
              <w:rPr>
                <w:rFonts w:hint="eastAsia" w:ascii="Times New Roman" w:hAnsi="Times New Roman" w:eastAsia="宋体" w:cs="Times New Roman"/>
                <w:snapToGrid w:val="0"/>
                <w:color w:val="000000"/>
                <w:sz w:val="24"/>
                <w:szCs w:val="24"/>
                <w:highlight w:val="none"/>
                <w:lang w:val="en-US" w:eastAsia="zh-CN"/>
              </w:rPr>
              <w:t>一般固体废弃物存放须执行《一般工业固体废物贮存和填埋污染控制标准》（</w:t>
            </w:r>
            <w:r>
              <w:rPr>
                <w:rFonts w:hint="default" w:ascii="Times New Roman" w:hAnsi="Times New Roman" w:eastAsia="宋体" w:cs="Times New Roman"/>
                <w:snapToGrid w:val="0"/>
                <w:color w:val="000000"/>
                <w:sz w:val="24"/>
                <w:szCs w:val="24"/>
                <w:highlight w:val="none"/>
                <w:lang w:val="en-US" w:eastAsia="zh-CN"/>
              </w:rPr>
              <w:t>GB18599-2020</w:t>
            </w:r>
            <w:r>
              <w:rPr>
                <w:rFonts w:hint="eastAsia" w:ascii="Times New Roman" w:hAnsi="Times New Roman" w:eastAsia="宋体" w:cs="Times New Roman"/>
                <w:snapToGrid w:val="0"/>
                <w:color w:val="000000"/>
                <w:sz w:val="24"/>
                <w:szCs w:val="24"/>
                <w:highlight w:val="none"/>
                <w:lang w:val="en-US" w:eastAsia="zh-CN"/>
              </w:rPr>
              <w:t>）中的有关规定；</w:t>
            </w:r>
            <w:r>
              <w:rPr>
                <w:rFonts w:ascii="Times New Roman" w:hAnsi="Times New Roman" w:eastAsia="宋体" w:cs="Times New Roman"/>
                <w:snapToGrid w:val="0"/>
                <w:color w:val="000000"/>
                <w:sz w:val="24"/>
                <w:szCs w:val="24"/>
                <w:highlight w:val="none"/>
              </w:rPr>
              <w:t>危险废物贮存</w:t>
            </w:r>
            <w:r>
              <w:rPr>
                <w:rFonts w:hint="eastAsia" w:ascii="Times New Roman" w:hAnsi="Times New Roman" w:eastAsia="宋体" w:cs="Times New Roman"/>
                <w:snapToGrid w:val="0"/>
                <w:color w:val="000000"/>
                <w:sz w:val="24"/>
                <w:szCs w:val="24"/>
                <w:highlight w:val="none"/>
              </w:rPr>
              <w:t>、管理、转运</w:t>
            </w:r>
            <w:r>
              <w:rPr>
                <w:rFonts w:ascii="Times New Roman" w:hAnsi="Times New Roman" w:eastAsia="宋体" w:cs="Times New Roman"/>
                <w:snapToGrid w:val="0"/>
                <w:color w:val="000000"/>
                <w:sz w:val="24"/>
                <w:szCs w:val="24"/>
                <w:highlight w:val="none"/>
              </w:rPr>
              <w:t>执行</w:t>
            </w:r>
            <w:bookmarkStart w:id="4" w:name="_Hlk39735953"/>
            <w:r>
              <w:rPr>
                <w:rFonts w:ascii="Times New Roman" w:hAnsi="Times New Roman" w:eastAsia="宋体" w:cs="Times New Roman"/>
                <w:snapToGrid w:val="0"/>
                <w:color w:val="000000"/>
                <w:sz w:val="24"/>
                <w:szCs w:val="24"/>
                <w:highlight w:val="none"/>
              </w:rPr>
              <w:t>《危险废物贮存污染控制标准》（GB 18597-2001）</w:t>
            </w:r>
            <w:bookmarkEnd w:id="4"/>
            <w:r>
              <w:rPr>
                <w:rFonts w:ascii="Times New Roman" w:hAnsi="Times New Roman" w:eastAsia="宋体" w:cs="Times New Roman"/>
                <w:snapToGrid w:val="0"/>
                <w:color w:val="000000"/>
                <w:sz w:val="24"/>
                <w:szCs w:val="24"/>
                <w:highlight w:val="none"/>
              </w:rPr>
              <w:t>及2013年修改单中有关规定</w:t>
            </w:r>
            <w:r>
              <w:rPr>
                <w:rFonts w:hint="eastAsia"/>
                <w:color w:val="00000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b/>
                <w:bCs/>
                <w:color w:val="000000"/>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715" w:type="dxa"/>
            <w:noWrap w:val="0"/>
            <w:vAlign w:val="center"/>
          </w:tcPr>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总量</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控制</w:t>
            </w:r>
          </w:p>
          <w:p>
            <w:pPr>
              <w:adjustRightInd w:val="0"/>
              <w:snapToGrid w:val="0"/>
              <w:jc w:val="center"/>
              <w:rPr>
                <w:rFonts w:ascii="宋体" w:hAnsi="宋体" w:cs="宋体"/>
                <w:kern w:val="0"/>
                <w:szCs w:val="21"/>
              </w:rPr>
            </w:pPr>
            <w:r>
              <w:rPr>
                <w:rFonts w:hint="eastAsia" w:ascii="宋体" w:hAnsi="宋体" w:cs="宋体"/>
                <w:kern w:val="0"/>
                <w:sz w:val="24"/>
                <w:szCs w:val="24"/>
              </w:rPr>
              <w:t>指标</w:t>
            </w:r>
          </w:p>
        </w:tc>
        <w:tc>
          <w:tcPr>
            <w:tcW w:w="899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000000"/>
                <w:sz w:val="24"/>
                <w:szCs w:val="24"/>
                <w:highlight w:val="none"/>
              </w:rPr>
            </w:pPr>
            <w:r>
              <w:rPr>
                <w:rFonts w:hint="eastAsia"/>
                <w:color w:val="000000"/>
                <w:sz w:val="24"/>
                <w:szCs w:val="24"/>
                <w:highlight w:val="none"/>
              </w:rPr>
              <w:t>根据安徽省环保厅关于进一步加强建设项目新增大气主要污染物总量</w:t>
            </w:r>
            <w:r>
              <w:rPr>
                <w:rFonts w:hint="eastAsia"/>
                <w:color w:val="000000"/>
                <w:sz w:val="24"/>
                <w:szCs w:val="24"/>
                <w:highlight w:val="none"/>
                <w:lang w:eastAsia="zh-CN"/>
              </w:rPr>
              <w:t>指标</w:t>
            </w:r>
            <w:r>
              <w:rPr>
                <w:rFonts w:hint="eastAsia"/>
                <w:color w:val="000000"/>
                <w:sz w:val="24"/>
                <w:szCs w:val="24"/>
                <w:highlight w:val="none"/>
              </w:rPr>
              <w:t>管理工作的通知（皖环发〔</w:t>
            </w:r>
            <w:r>
              <w:rPr>
                <w:color w:val="000000"/>
                <w:sz w:val="24"/>
                <w:szCs w:val="24"/>
                <w:highlight w:val="none"/>
              </w:rPr>
              <w:t>2017</w:t>
            </w:r>
            <w:r>
              <w:rPr>
                <w:rFonts w:hint="eastAsia"/>
                <w:color w:val="000000"/>
                <w:sz w:val="24"/>
                <w:szCs w:val="24"/>
                <w:highlight w:val="none"/>
              </w:rPr>
              <w:t>〕</w:t>
            </w:r>
            <w:r>
              <w:rPr>
                <w:color w:val="000000"/>
                <w:sz w:val="24"/>
                <w:szCs w:val="24"/>
                <w:highlight w:val="none"/>
              </w:rPr>
              <w:t xml:space="preserve">19 </w:t>
            </w:r>
            <w:r>
              <w:rPr>
                <w:rFonts w:hint="eastAsia"/>
                <w:color w:val="000000"/>
                <w:sz w:val="24"/>
                <w:szCs w:val="24"/>
                <w:highlight w:val="none"/>
              </w:rPr>
              <w:t>号）的有关规定，废水污染物COD、氨氮总量</w:t>
            </w:r>
            <w:r>
              <w:rPr>
                <w:rFonts w:hint="eastAsia"/>
                <w:color w:val="000000"/>
                <w:sz w:val="24"/>
                <w:szCs w:val="24"/>
                <w:highlight w:val="none"/>
                <w:lang w:eastAsia="zh-CN"/>
              </w:rPr>
              <w:t>，</w:t>
            </w:r>
            <w:r>
              <w:rPr>
                <w:rFonts w:hint="eastAsia"/>
                <w:color w:val="000000"/>
                <w:sz w:val="24"/>
                <w:szCs w:val="24"/>
                <w:highlight w:val="none"/>
              </w:rPr>
              <w:t>废</w:t>
            </w:r>
            <w:r>
              <w:rPr>
                <w:rFonts w:hint="eastAsia"/>
                <w:color w:val="000000"/>
                <w:sz w:val="24"/>
                <w:szCs w:val="24"/>
                <w:highlight w:val="none"/>
                <w:lang w:eastAsia="zh-CN"/>
              </w:rPr>
              <w:t>气</w:t>
            </w:r>
            <w:r>
              <w:rPr>
                <w:rFonts w:hint="eastAsia"/>
                <w:color w:val="000000"/>
                <w:sz w:val="24"/>
                <w:szCs w:val="24"/>
                <w:highlight w:val="none"/>
              </w:rPr>
              <w:t>污染物氮氧化物（NOx）、二氧化硫（</w:t>
            </w:r>
            <w:r>
              <w:rPr>
                <w:color w:val="000000"/>
                <w:sz w:val="24"/>
                <w:szCs w:val="24"/>
                <w:highlight w:val="none"/>
              </w:rPr>
              <w:t>SO</w:t>
            </w:r>
            <w:r>
              <w:rPr>
                <w:color w:val="000000"/>
                <w:sz w:val="24"/>
                <w:szCs w:val="24"/>
                <w:highlight w:val="none"/>
                <w:vertAlign w:val="subscript"/>
              </w:rPr>
              <w:t>2</w:t>
            </w:r>
            <w:r>
              <w:rPr>
                <w:rFonts w:hint="eastAsia"/>
                <w:color w:val="000000"/>
                <w:sz w:val="24"/>
                <w:szCs w:val="24"/>
                <w:highlight w:val="none"/>
              </w:rPr>
              <w:t>）、烟（粉）尘</w:t>
            </w:r>
            <w:r>
              <w:rPr>
                <w:rFonts w:hint="eastAsia"/>
                <w:color w:val="000000"/>
                <w:sz w:val="24"/>
                <w:szCs w:val="24"/>
                <w:highlight w:val="none"/>
                <w:lang w:eastAsia="zh-CN"/>
              </w:rPr>
              <w:t>、</w:t>
            </w:r>
            <w:r>
              <w:rPr>
                <w:rFonts w:hint="eastAsia"/>
                <w:color w:val="000000"/>
                <w:sz w:val="24"/>
                <w:szCs w:val="24"/>
                <w:highlight w:val="none"/>
              </w:rPr>
              <w:t>挥发性有机物（</w:t>
            </w:r>
            <w:r>
              <w:rPr>
                <w:color w:val="000000"/>
                <w:sz w:val="24"/>
                <w:szCs w:val="24"/>
                <w:highlight w:val="none"/>
              </w:rPr>
              <w:t>VOCs</w:t>
            </w:r>
            <w:r>
              <w:rPr>
                <w:rFonts w:hint="eastAsia"/>
                <w:color w:val="000000"/>
                <w:sz w:val="24"/>
                <w:szCs w:val="24"/>
                <w:highlight w:val="none"/>
              </w:rPr>
              <w:t>）纳入总量控制指标体系，对上述六项主要污染物实施总量控制，统一要求、统一考核。实施污染物排放总量控制，将有助于促进节约资源、产业结构的优化、科学技术进步和污染的防治。</w:t>
            </w:r>
          </w:p>
          <w:p>
            <w:pPr>
              <w:adjustRightInd w:val="0"/>
              <w:snapToGrid w:val="0"/>
              <w:spacing w:line="360" w:lineRule="auto"/>
              <w:ind w:firstLine="480" w:firstLineChars="200"/>
              <w:jc w:val="left"/>
              <w:rPr>
                <w:rFonts w:hint="eastAsia"/>
                <w:color w:val="000000"/>
                <w:sz w:val="24"/>
                <w:szCs w:val="24"/>
                <w:highlight w:val="none"/>
              </w:rPr>
            </w:pPr>
            <w:r>
              <w:rPr>
                <w:rFonts w:hint="eastAsia"/>
                <w:color w:val="000000"/>
                <w:sz w:val="24"/>
                <w:szCs w:val="24"/>
                <w:highlight w:val="none"/>
              </w:rPr>
              <w:t>（</w:t>
            </w:r>
            <w:r>
              <w:rPr>
                <w:color w:val="000000"/>
                <w:sz w:val="24"/>
                <w:szCs w:val="24"/>
                <w:highlight w:val="none"/>
              </w:rPr>
              <w:t>1</w:t>
            </w:r>
            <w:r>
              <w:rPr>
                <w:rFonts w:hint="eastAsia"/>
                <w:color w:val="000000"/>
                <w:sz w:val="24"/>
                <w:szCs w:val="24"/>
                <w:highlight w:val="none"/>
              </w:rPr>
              <w:t>）项目废水接管</w:t>
            </w:r>
            <w:r>
              <w:rPr>
                <w:rFonts w:hint="eastAsia"/>
                <w:color w:val="000000"/>
                <w:sz w:val="24"/>
                <w:szCs w:val="24"/>
                <w:highlight w:val="none"/>
                <w:lang w:eastAsia="zh-CN"/>
              </w:rPr>
              <w:t>城北污水处理厂</w:t>
            </w:r>
            <w:r>
              <w:rPr>
                <w:rFonts w:hint="eastAsia"/>
                <w:color w:val="000000"/>
                <w:sz w:val="24"/>
                <w:szCs w:val="24"/>
                <w:highlight w:val="none"/>
              </w:rPr>
              <w:t>，废水污染物COD、氨氮总量纳入</w:t>
            </w:r>
            <w:r>
              <w:rPr>
                <w:rFonts w:hint="eastAsia"/>
                <w:color w:val="000000"/>
                <w:sz w:val="24"/>
                <w:szCs w:val="24"/>
                <w:highlight w:val="none"/>
                <w:lang w:eastAsia="zh-CN"/>
              </w:rPr>
              <w:t>城北污水处理厂</w:t>
            </w:r>
            <w:r>
              <w:rPr>
                <w:rFonts w:hint="eastAsia"/>
                <w:color w:val="000000"/>
                <w:sz w:val="24"/>
                <w:szCs w:val="24"/>
                <w:highlight w:val="none"/>
              </w:rPr>
              <w:t xml:space="preserve">统筹范围，不需要申请总量。 </w:t>
            </w:r>
          </w:p>
          <w:p>
            <w:pPr>
              <w:keepNext w:val="0"/>
              <w:keepLines w:val="0"/>
              <w:pageBreakBefore w:val="0"/>
              <w:widowControl/>
              <w:suppressLineNumbers w:val="0"/>
              <w:kinsoku/>
              <w:wordWrap/>
              <w:overflowPunct/>
              <w:topLinePunct w:val="0"/>
              <w:bidi w:val="0"/>
              <w:spacing w:line="360" w:lineRule="auto"/>
              <w:ind w:firstLine="480" w:firstLineChars="200"/>
              <w:jc w:val="left"/>
              <w:textAlignment w:val="auto"/>
              <w:rPr>
                <w:rFonts w:hint="default"/>
                <w:color w:val="auto"/>
                <w:highlight w:val="yellow"/>
                <w:lang w:val="en-US"/>
              </w:rPr>
            </w:pPr>
            <w:r>
              <w:rPr>
                <w:color w:val="000000"/>
                <w:sz w:val="24"/>
                <w:szCs w:val="24"/>
                <w:highlight w:val="none"/>
              </w:rPr>
              <w:t>（2）项目实施后，产生的废气污染物主要是</w:t>
            </w:r>
            <w:r>
              <w:rPr>
                <w:rFonts w:hint="eastAsia"/>
                <w:color w:val="000000"/>
                <w:sz w:val="24"/>
                <w:szCs w:val="24"/>
                <w:highlight w:val="none"/>
                <w:lang w:val="en-US" w:eastAsia="zh-CN"/>
              </w:rPr>
              <w:t>氮氧化物</w:t>
            </w:r>
            <w:r>
              <w:rPr>
                <w:color w:val="000000"/>
                <w:sz w:val="24"/>
                <w:szCs w:val="24"/>
                <w:highlight w:val="none"/>
              </w:rPr>
              <w:t>、硫酸雾</w:t>
            </w:r>
            <w:r>
              <w:rPr>
                <w:rFonts w:hint="eastAsia"/>
                <w:color w:val="000000"/>
                <w:sz w:val="24"/>
                <w:szCs w:val="24"/>
                <w:highlight w:val="none"/>
                <w:lang w:eastAsia="zh-CN"/>
              </w:rPr>
              <w:t>和</w:t>
            </w:r>
            <w:r>
              <w:rPr>
                <w:color w:val="000000"/>
                <w:sz w:val="24"/>
                <w:szCs w:val="24"/>
                <w:highlight w:val="none"/>
              </w:rPr>
              <w:t>氯化氢，其中</w:t>
            </w:r>
            <w:r>
              <w:rPr>
                <w:rFonts w:hint="eastAsia"/>
                <w:color w:val="000000"/>
                <w:sz w:val="24"/>
                <w:szCs w:val="24"/>
                <w:highlight w:val="none"/>
              </w:rPr>
              <w:t>项目总量控制因子：氮氧化物有组织排放</w:t>
            </w:r>
            <w:r>
              <w:rPr>
                <w:rFonts w:hint="eastAsia"/>
                <w:color w:val="000000"/>
                <w:sz w:val="24"/>
                <w:szCs w:val="24"/>
                <w:highlight w:val="none"/>
                <w:lang w:val="en-US" w:eastAsia="zh-CN"/>
              </w:rPr>
              <w:t>205</w:t>
            </w:r>
            <w:r>
              <w:rPr>
                <w:rFonts w:hint="eastAsia"/>
                <w:color w:val="000000"/>
                <w:sz w:val="24"/>
                <w:szCs w:val="24"/>
                <w:highlight w:val="none"/>
              </w:rPr>
              <w:t>kg/a，无组织排放</w:t>
            </w:r>
            <w:r>
              <w:rPr>
                <w:rFonts w:hint="eastAsia"/>
                <w:color w:val="000000"/>
                <w:sz w:val="24"/>
                <w:szCs w:val="24"/>
                <w:highlight w:val="none"/>
                <w:lang w:val="en-US" w:eastAsia="zh-CN"/>
              </w:rPr>
              <w:t>114</w:t>
            </w:r>
            <w:r>
              <w:rPr>
                <w:rFonts w:hint="eastAsia"/>
                <w:color w:val="000000"/>
                <w:sz w:val="24"/>
                <w:szCs w:val="24"/>
                <w:highlight w:val="none"/>
              </w:rPr>
              <w:t>kg/a</w:t>
            </w:r>
            <w:r>
              <w:rPr>
                <w:rStyle w:val="53"/>
                <w:color w:val="000000"/>
                <w:sz w:val="24"/>
                <w:szCs w:val="24"/>
                <w:highlight w:val="none"/>
                <w:lang w:bidi="ar"/>
              </w:rPr>
              <w:t>。</w:t>
            </w:r>
            <w:r>
              <w:rPr>
                <w:rFonts w:hint="eastAsia"/>
                <w:color w:val="auto"/>
                <w:kern w:val="0"/>
                <w:sz w:val="24"/>
                <w:szCs w:val="24"/>
                <w:highlight w:val="none"/>
                <w:lang w:val="en-US" w:eastAsia="zh-CN"/>
              </w:rPr>
              <w:t>本项目排放的氮氧化物涉及新增污染物排放总量控制，已取得建设项目主要污染物新增排放容量核定表，新增排放总量0.333t/a。详见附件9。</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color w:val="000000"/>
                <w:sz w:val="24"/>
                <w:szCs w:val="24"/>
                <w:highlight w:val="none"/>
              </w:rPr>
            </w:pPr>
          </w:p>
        </w:tc>
      </w:tr>
    </w:tbl>
    <w:p>
      <w:pPr>
        <w:pStyle w:val="17"/>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0"/>
        <w:tblW w:w="96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2"/>
        <w:gridCol w:w="90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7" w:hRule="atLeast"/>
          <w:jc w:val="center"/>
        </w:trPr>
        <w:tc>
          <w:tcPr>
            <w:tcW w:w="652" w:type="dxa"/>
            <w:noWrap w:val="0"/>
            <w:tcMar>
              <w:left w:w="28" w:type="dxa"/>
              <w:right w:w="28" w:type="dxa"/>
            </w:tcMar>
            <w:vAlign w:val="center"/>
          </w:tcPr>
          <w:p>
            <w:pPr>
              <w:pStyle w:val="17"/>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施工</w:t>
            </w:r>
          </w:p>
          <w:p>
            <w:pPr>
              <w:pStyle w:val="17"/>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期环</w:t>
            </w:r>
          </w:p>
          <w:p>
            <w:pPr>
              <w:pStyle w:val="17"/>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境保</w:t>
            </w:r>
          </w:p>
          <w:p>
            <w:pPr>
              <w:pStyle w:val="17"/>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护措</w:t>
            </w:r>
          </w:p>
          <w:p>
            <w:pPr>
              <w:pStyle w:val="17"/>
              <w:adjustRightInd w:val="0"/>
              <w:snapToGrid w:val="0"/>
              <w:spacing w:before="0" w:beforeAutospacing="0" w:after="0" w:afterAutospacing="0"/>
              <w:jc w:val="center"/>
              <w:rPr>
                <w:rFonts w:hint="eastAsia" w:cs="宋体"/>
                <w:bCs/>
                <w:kern w:val="2"/>
                <w:sz w:val="21"/>
                <w:szCs w:val="21"/>
              </w:rPr>
            </w:pPr>
            <w:r>
              <w:rPr>
                <w:rFonts w:hint="eastAsia" w:cs="宋体"/>
                <w:kern w:val="2"/>
                <w:sz w:val="24"/>
                <w:szCs w:val="24"/>
              </w:rPr>
              <w:t>施</w:t>
            </w:r>
          </w:p>
        </w:tc>
        <w:tc>
          <w:tcPr>
            <w:tcW w:w="9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left"/>
              <w:textAlignment w:val="auto"/>
              <w:rPr>
                <w:rFonts w:ascii="宋体" w:hAnsi="宋体" w:cs="宋体"/>
                <w:bCs/>
                <w:spacing w:val="-10"/>
                <w:szCs w:val="21"/>
              </w:rPr>
            </w:pPr>
            <w:r>
              <w:rPr>
                <w:rFonts w:hint="eastAsia" w:ascii="宋体" w:hAnsi="宋体" w:cs="宋体"/>
                <w:bCs/>
                <w:color w:val="000000"/>
                <w:spacing w:val="-10"/>
                <w:sz w:val="24"/>
                <w:szCs w:val="24"/>
                <w:highlight w:val="none"/>
                <w:lang w:val="en-US" w:eastAsia="zh-CN"/>
              </w:rPr>
              <w:t>本项目位于安徽省六安市六安经济技术开发区清风路73号，</w:t>
            </w:r>
            <w:r>
              <w:rPr>
                <w:rFonts w:hint="eastAsia" w:ascii="Times New Roman" w:hAnsi="Times New Roman" w:eastAsia="宋体" w:cs="Times New Roman"/>
                <w:sz w:val="24"/>
                <w:szCs w:val="24"/>
                <w:highlight w:val="none"/>
                <w:lang w:eastAsia="zh-CN"/>
              </w:rPr>
              <w:t>安徽鳌牌新材料有限公司</w:t>
            </w:r>
            <w:r>
              <w:rPr>
                <w:rFonts w:hint="eastAsia" w:ascii="Times New Roman" w:hAnsi="Times New Roman" w:eastAsia="宋体" w:cs="Times New Roman"/>
                <w:sz w:val="24"/>
                <w:szCs w:val="24"/>
                <w:highlight w:val="none"/>
                <w:lang w:val="en-US" w:eastAsia="zh-CN"/>
              </w:rPr>
              <w:t>4#车间二楼</w:t>
            </w:r>
            <w:r>
              <w:rPr>
                <w:rFonts w:hint="eastAsia" w:ascii="宋体" w:hAnsi="宋体" w:cs="宋体"/>
                <w:bCs/>
                <w:color w:val="000000"/>
                <w:spacing w:val="-10"/>
                <w:sz w:val="24"/>
                <w:szCs w:val="24"/>
                <w:highlight w:val="none"/>
                <w:lang w:val="en-US" w:eastAsia="zh-CN"/>
              </w:rPr>
              <w:t xml:space="preserve">，目前该车间已建成，不涉及土建工程，仅在车间内部进行设备安装且工期较短，主要污染物为噪声、生活垃圾和生活污水等，该时期的环境影响具有阶段性，将随着工程施工的结束而消失，只要按规定文明施工，注意采取污染防治措施，可将其对周围环境的影响降至最低。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652" w:type="dxa"/>
            <w:noWrap w:val="0"/>
            <w:tcMar>
              <w:left w:w="28" w:type="dxa"/>
              <w:right w:w="28" w:type="dxa"/>
            </w:tcMar>
            <w:vAlign w:val="center"/>
          </w:tcPr>
          <w:p>
            <w:pPr>
              <w:pStyle w:val="17"/>
              <w:adjustRightInd w:val="0"/>
              <w:snapToGrid w:val="0"/>
              <w:spacing w:before="0" w:beforeAutospacing="0" w:after="0" w:afterAutospacing="0"/>
              <w:jc w:val="center"/>
              <w:rPr>
                <w:rFonts w:hint="eastAsia" w:ascii="宋体" w:hAnsi="宋体" w:eastAsia="宋体" w:cs="宋体"/>
                <w:kern w:val="2"/>
                <w:sz w:val="24"/>
                <w:szCs w:val="24"/>
              </w:rPr>
            </w:pPr>
            <w:r>
              <w:rPr>
                <w:rFonts w:hint="eastAsia" w:ascii="宋体" w:hAnsi="宋体" w:eastAsia="宋体" w:cs="宋体"/>
                <w:kern w:val="2"/>
                <w:sz w:val="24"/>
                <w:szCs w:val="24"/>
              </w:rPr>
              <w:t>运营</w:t>
            </w:r>
          </w:p>
          <w:p>
            <w:pPr>
              <w:pStyle w:val="17"/>
              <w:adjustRightInd w:val="0"/>
              <w:snapToGrid w:val="0"/>
              <w:spacing w:before="0" w:beforeAutospacing="0" w:after="0" w:afterAutospacing="0"/>
              <w:jc w:val="center"/>
              <w:rPr>
                <w:rFonts w:hint="eastAsia" w:ascii="宋体" w:hAnsi="宋体" w:eastAsia="宋体" w:cs="宋体"/>
                <w:kern w:val="2"/>
                <w:sz w:val="24"/>
                <w:szCs w:val="24"/>
              </w:rPr>
            </w:pPr>
            <w:r>
              <w:rPr>
                <w:rFonts w:hint="eastAsia" w:ascii="宋体" w:hAnsi="宋体" w:eastAsia="宋体" w:cs="宋体"/>
                <w:kern w:val="2"/>
                <w:sz w:val="24"/>
                <w:szCs w:val="24"/>
              </w:rPr>
              <w:t>期环</w:t>
            </w:r>
          </w:p>
          <w:p>
            <w:pPr>
              <w:pStyle w:val="17"/>
              <w:adjustRightInd w:val="0"/>
              <w:snapToGrid w:val="0"/>
              <w:spacing w:before="0" w:beforeAutospacing="0" w:after="0" w:afterAutospacing="0"/>
              <w:jc w:val="center"/>
              <w:rPr>
                <w:rFonts w:hint="eastAsia" w:ascii="宋体" w:hAnsi="宋体" w:eastAsia="宋体" w:cs="宋体"/>
                <w:kern w:val="2"/>
                <w:sz w:val="24"/>
                <w:szCs w:val="24"/>
              </w:rPr>
            </w:pPr>
            <w:r>
              <w:rPr>
                <w:rFonts w:hint="eastAsia" w:ascii="宋体" w:hAnsi="宋体" w:eastAsia="宋体" w:cs="宋体"/>
                <w:kern w:val="2"/>
                <w:sz w:val="24"/>
                <w:szCs w:val="24"/>
              </w:rPr>
              <w:t>境影</w:t>
            </w:r>
          </w:p>
          <w:p>
            <w:pPr>
              <w:pStyle w:val="17"/>
              <w:adjustRightInd w:val="0"/>
              <w:snapToGrid w:val="0"/>
              <w:spacing w:before="0" w:beforeAutospacing="0" w:after="0" w:afterAutospacing="0"/>
              <w:jc w:val="center"/>
              <w:rPr>
                <w:rFonts w:hint="eastAsia" w:ascii="宋体" w:hAnsi="宋体" w:eastAsia="宋体" w:cs="宋体"/>
                <w:kern w:val="2"/>
                <w:sz w:val="24"/>
                <w:szCs w:val="24"/>
              </w:rPr>
            </w:pPr>
            <w:r>
              <w:rPr>
                <w:rFonts w:hint="eastAsia" w:ascii="宋体" w:hAnsi="宋体" w:eastAsia="宋体" w:cs="宋体"/>
                <w:kern w:val="2"/>
                <w:sz w:val="24"/>
                <w:szCs w:val="24"/>
              </w:rPr>
              <w:t>响和</w:t>
            </w:r>
          </w:p>
          <w:p>
            <w:pPr>
              <w:pStyle w:val="17"/>
              <w:adjustRightInd w:val="0"/>
              <w:snapToGrid w:val="0"/>
              <w:spacing w:before="0" w:beforeAutospacing="0" w:after="0" w:afterAutospacing="0"/>
              <w:jc w:val="center"/>
              <w:rPr>
                <w:rFonts w:hint="eastAsia" w:ascii="宋体" w:hAnsi="宋体" w:eastAsia="宋体" w:cs="宋体"/>
                <w:kern w:val="2"/>
                <w:sz w:val="24"/>
                <w:szCs w:val="24"/>
              </w:rPr>
            </w:pPr>
            <w:r>
              <w:rPr>
                <w:rFonts w:hint="eastAsia" w:ascii="宋体" w:hAnsi="宋体" w:eastAsia="宋体" w:cs="宋体"/>
                <w:kern w:val="2"/>
                <w:sz w:val="24"/>
                <w:szCs w:val="24"/>
              </w:rPr>
              <w:t>保护</w:t>
            </w:r>
          </w:p>
          <w:p>
            <w:pPr>
              <w:pStyle w:val="17"/>
              <w:adjustRightInd w:val="0"/>
              <w:snapToGrid w:val="0"/>
              <w:spacing w:before="0" w:beforeAutospacing="0" w:after="0" w:afterAutospacing="0"/>
              <w:jc w:val="center"/>
              <w:rPr>
                <w:rFonts w:ascii="宋体" w:hAnsi="宋体" w:cs="宋体"/>
                <w:bCs/>
                <w:szCs w:val="21"/>
              </w:rPr>
            </w:pPr>
            <w:r>
              <w:rPr>
                <w:rFonts w:hint="eastAsia" w:ascii="宋体" w:hAnsi="宋体" w:eastAsia="宋体" w:cs="宋体"/>
                <w:kern w:val="2"/>
                <w:sz w:val="24"/>
                <w:szCs w:val="24"/>
              </w:rPr>
              <w:t>措施</w:t>
            </w:r>
          </w:p>
        </w:tc>
        <w:tc>
          <w:tcPr>
            <w:tcW w:w="9040" w:type="dxa"/>
            <w:noWrap w:val="0"/>
            <w:vAlign w:val="center"/>
          </w:tcPr>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textAlignment w:val="auto"/>
              <w:rPr>
                <w:rFonts w:hint="eastAsia" w:ascii="宋体" w:hAnsi="宋体" w:cs="宋体"/>
                <w:bCs/>
                <w:spacing w:val="-10"/>
                <w:sz w:val="24"/>
                <w:szCs w:val="24"/>
                <w:lang w:eastAsia="zh-CN"/>
              </w:rPr>
            </w:pPr>
            <w:r>
              <w:rPr>
                <w:rFonts w:hint="eastAsia" w:ascii="宋体" w:hAnsi="宋体" w:cs="宋体"/>
                <w:bCs/>
                <w:spacing w:val="-10"/>
                <w:sz w:val="24"/>
                <w:szCs w:val="24"/>
                <w:lang w:eastAsia="zh-CN"/>
              </w:rPr>
              <w:t>废气</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60" w:leftChars="0" w:firstLine="440" w:firstLineChars="0"/>
              <w:textAlignment w:val="auto"/>
              <w:rPr>
                <w:rFonts w:hint="eastAsia" w:ascii="宋体" w:hAnsi="宋体" w:cs="宋体"/>
                <w:bCs/>
                <w:spacing w:val="-10"/>
                <w:sz w:val="24"/>
                <w:szCs w:val="24"/>
                <w:lang w:val="en-US" w:eastAsia="zh-CN"/>
              </w:rPr>
            </w:pPr>
            <w:r>
              <w:rPr>
                <w:rFonts w:hint="eastAsia" w:ascii="宋体" w:hAnsi="宋体" w:cs="宋体"/>
                <w:bCs/>
                <w:spacing w:val="-10"/>
                <w:sz w:val="24"/>
                <w:szCs w:val="24"/>
                <w:lang w:val="en-US" w:eastAsia="zh-CN"/>
              </w:rPr>
              <w:t>废气产排情况</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本工程营运期的废气主要为电解过程中产生的氯化氢废气以及煮酸过程中产生的硫酸雾废气和氮氧化合物。 </w:t>
            </w:r>
          </w:p>
          <w:p>
            <w:pPr>
              <w:keepNext w:val="0"/>
              <w:keepLines w:val="0"/>
              <w:pageBreakBefore w:val="0"/>
              <w:widowControl/>
              <w:numPr>
                <w:ilvl w:val="0"/>
                <w:numId w:val="8"/>
              </w:numPr>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电解过程中产生氯化氢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宋体" w:hAnsi="宋体" w:eastAsia="宋体" w:cs="宋体"/>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电解过程中产生盐酸雾，本项目盐酸原料采用3</w:t>
            </w:r>
            <w:r>
              <w:rPr>
                <w:rFonts w:hint="eastAsia" w:ascii="Times New Roman" w:hAnsi="Times New Roman"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%含量，用时</w:t>
            </w:r>
            <w:r>
              <w:rPr>
                <w:rFonts w:hint="eastAsia" w:cs="Times New Roman"/>
                <w:color w:val="000000"/>
                <w:kern w:val="0"/>
                <w:sz w:val="24"/>
                <w:szCs w:val="24"/>
                <w:lang w:val="en-US" w:eastAsia="zh-CN" w:bidi="ar"/>
              </w:rPr>
              <w:t>盐酸与水按3:7混合</w:t>
            </w:r>
            <w:r>
              <w:rPr>
                <w:rFonts w:hint="default" w:ascii="Times New Roman" w:hAnsi="Times New Roman" w:eastAsia="宋体" w:cs="Times New Roman"/>
                <w:color w:val="000000"/>
                <w:kern w:val="0"/>
                <w:sz w:val="24"/>
                <w:szCs w:val="24"/>
                <w:lang w:val="en-US" w:eastAsia="zh-CN" w:bidi="ar"/>
              </w:rPr>
              <w:t>配成</w:t>
            </w:r>
            <w:r>
              <w:rPr>
                <w:rFonts w:hint="eastAsia" w:cs="Times New Roman"/>
                <w:color w:val="000000"/>
                <w:kern w:val="0"/>
                <w:sz w:val="24"/>
                <w:szCs w:val="24"/>
                <w:lang w:val="en-US" w:eastAsia="zh-CN" w:bidi="ar"/>
              </w:rPr>
              <w:t>电解液</w:t>
            </w:r>
            <w:r>
              <w:rPr>
                <w:rFonts w:hint="default" w:ascii="Times New Roman" w:hAnsi="Times New Roman" w:eastAsia="宋体" w:cs="Times New Roman"/>
                <w:color w:val="000000"/>
                <w:kern w:val="0"/>
                <w:sz w:val="24"/>
                <w:szCs w:val="24"/>
                <w:lang w:val="en-US" w:eastAsia="zh-CN" w:bidi="ar"/>
              </w:rPr>
              <w:t xml:space="preserve">。电解挥发产生的盐酸雾可根据《环境统计实用手册》中介绍的方法计算酸雾的发生量，计算公式如下：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G=M（0.000352+0.000786</w:t>
            </w:r>
            <w:r>
              <w:rPr>
                <w:rFonts w:hint="eastAsia" w:cs="Times New Roman"/>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 xml:space="preserve">）P·F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G——酸雾量，kg/h；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M——液体分子量，HCl 为 36.5；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cs="Times New Roman"/>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—蒸发液体表面上的空气流速（m/s），应以实测数据为准。无条件实测时，可取0.2～0.5m/s 或查表计算，本项目</w:t>
            </w:r>
            <w:r>
              <w:rPr>
                <w:rFonts w:hint="eastAsia" w:cs="Times New Roman"/>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值</w:t>
            </w:r>
            <w:r>
              <w:rPr>
                <w:rFonts w:hint="eastAsia" w:cs="Times New Roman"/>
                <w:color w:val="000000"/>
                <w:kern w:val="0"/>
                <w:sz w:val="24"/>
                <w:szCs w:val="24"/>
                <w:lang w:val="en-US" w:eastAsia="zh-CN" w:bidi="ar"/>
              </w:rPr>
              <w:t>保守</w:t>
            </w:r>
            <w:r>
              <w:rPr>
                <w:rFonts w:hint="default" w:ascii="Times New Roman" w:hAnsi="Times New Roman" w:eastAsia="宋体" w:cs="Times New Roman"/>
                <w:color w:val="000000"/>
                <w:kern w:val="0"/>
                <w:sz w:val="24"/>
                <w:szCs w:val="24"/>
                <w:lang w:val="en-US" w:eastAsia="zh-CN" w:bidi="ar"/>
              </w:rPr>
              <w:t>取</w:t>
            </w:r>
            <w:r>
              <w:rPr>
                <w:rFonts w:hint="eastAsia" w:cs="Times New Roman"/>
                <w:color w:val="000000"/>
                <w:kern w:val="0"/>
                <w:sz w:val="24"/>
                <w:szCs w:val="24"/>
                <w:highlight w:val="none"/>
                <w:lang w:val="en-US" w:eastAsia="zh-CN" w:bidi="ar"/>
              </w:rPr>
              <w:t>0.5</w:t>
            </w:r>
            <w:r>
              <w:rPr>
                <w:rFonts w:hint="default" w:ascii="Times New Roman" w:hAnsi="Times New Roman" w:eastAsia="宋体" w:cs="Times New Roman"/>
                <w:color w:val="000000"/>
                <w:kern w:val="0"/>
                <w:sz w:val="24"/>
                <w:szCs w:val="24"/>
                <w:highlight w:val="none"/>
                <w:lang w:val="en-US" w:eastAsia="zh-CN" w:bidi="ar"/>
              </w:rPr>
              <w:t>m/s；</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000000"/>
                <w:kern w:val="0"/>
                <w:sz w:val="24"/>
                <w:szCs w:val="24"/>
                <w:lang w:val="en-US" w:eastAsia="zh-CN" w:bidi="ar"/>
              </w:rPr>
              <w:t>P—相应于液体温</w:t>
            </w:r>
            <w:r>
              <w:rPr>
                <w:rFonts w:hint="default" w:ascii="Times New Roman" w:hAnsi="Times New Roman" w:eastAsia="宋体" w:cs="Times New Roman"/>
                <w:color w:val="auto"/>
                <w:kern w:val="0"/>
                <w:sz w:val="24"/>
                <w:szCs w:val="24"/>
                <w:lang w:val="en-US" w:eastAsia="zh-CN" w:bidi="ar"/>
              </w:rPr>
              <w:t>度下空气中的饱和蒸汽分压力(mmHg)</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sz w:val="24"/>
                <w:highlight w:val="none"/>
                <w:lang w:val="en-US" w:eastAsia="zh-CN"/>
              </w:rPr>
              <w:t xml:space="preserve">本项目电解槽液温度约 </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12.4</w:t>
            </w:r>
            <w:r>
              <w:rPr>
                <w:rFonts w:hint="default" w:ascii="Times New Roman" w:hAnsi="Times New Roman" w:cs="Times New Roman"/>
                <w:color w:val="auto"/>
                <w:sz w:val="24"/>
                <w:highlight w:val="none"/>
                <w:lang w:val="en-US" w:eastAsia="zh-CN"/>
              </w:rPr>
              <w:t>%盐酸溶液上HCl蒸汽压，查盐酸蒸汽分压表</w:t>
            </w:r>
            <w:r>
              <w:rPr>
                <w:rFonts w:hint="eastAsia" w:cs="Times New Roman"/>
                <w:color w:val="auto"/>
                <w:sz w:val="24"/>
                <w:highlight w:val="none"/>
                <w:lang w:val="en-US" w:eastAsia="zh-CN"/>
              </w:rPr>
              <w:t>并计算</w:t>
            </w:r>
            <w:r>
              <w:rPr>
                <w:rFonts w:hint="default" w:ascii="Times New Roman" w:hAnsi="Times New Roman" w:cs="Times New Roman"/>
                <w:color w:val="auto"/>
                <w:sz w:val="24"/>
                <w:highlight w:val="none"/>
                <w:lang w:val="en-US" w:eastAsia="zh-CN"/>
              </w:rPr>
              <w:t>得 P</w:t>
            </w:r>
            <w:r>
              <w:rPr>
                <w:rFonts w:hint="default" w:ascii="Times New Roman" w:hAnsi="Times New Roman" w:cs="Times New Roman"/>
                <w:color w:val="auto"/>
                <w:sz w:val="24"/>
                <w:highlight w:val="none"/>
                <w:vertAlign w:val="subscript"/>
                <w:lang w:val="en-US" w:eastAsia="zh-CN"/>
              </w:rPr>
              <w:t>HCl</w:t>
            </w:r>
            <w:r>
              <w:rPr>
                <w:rFonts w:hint="default"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mmHg</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F——蒸发面的面积，本项目设电解槽15个</w:t>
            </w:r>
            <w:r>
              <w:rPr>
                <w:rFonts w:hint="eastAsia" w:cs="Times New Roman"/>
                <w:color w:val="auto"/>
                <w:kern w:val="0"/>
                <w:sz w:val="24"/>
                <w:szCs w:val="24"/>
                <w:lang w:val="en-US" w:eastAsia="zh-CN" w:bidi="ar"/>
              </w:rPr>
              <w:t>（14用1备）</w:t>
            </w:r>
            <w:r>
              <w:rPr>
                <w:rFonts w:hint="default" w:ascii="Times New Roman" w:hAnsi="Times New Roman" w:eastAsia="宋体" w:cs="Times New Roman"/>
                <w:color w:val="auto"/>
                <w:kern w:val="0"/>
                <w:sz w:val="24"/>
                <w:szCs w:val="24"/>
                <w:lang w:val="en-US" w:eastAsia="zh-CN" w:bidi="ar"/>
              </w:rPr>
              <w:t>，总蒸发面积约为</w:t>
            </w:r>
            <w:r>
              <w:rPr>
                <w:rFonts w:hint="eastAsia" w:cs="Times New Roman"/>
                <w:color w:val="auto"/>
                <w:kern w:val="0"/>
                <w:sz w:val="24"/>
                <w:szCs w:val="24"/>
                <w:lang w:val="en-US" w:eastAsia="zh-CN" w:bidi="ar"/>
              </w:rPr>
              <w:t>35</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根据以上公式计算，则本项目</w:t>
            </w:r>
            <w:r>
              <w:rPr>
                <w:rFonts w:hint="eastAsia" w:cs="Times New Roman"/>
                <w:color w:val="auto"/>
                <w:kern w:val="0"/>
                <w:sz w:val="24"/>
                <w:szCs w:val="24"/>
                <w:highlight w:val="none"/>
                <w:lang w:val="en-US" w:eastAsia="zh-CN" w:bidi="ar"/>
              </w:rPr>
              <w:t>电解</w:t>
            </w:r>
            <w:r>
              <w:rPr>
                <w:rFonts w:hint="default" w:ascii="Times New Roman" w:hAnsi="Times New Roman" w:eastAsia="宋体" w:cs="Times New Roman"/>
                <w:color w:val="auto"/>
                <w:kern w:val="0"/>
                <w:sz w:val="24"/>
                <w:szCs w:val="24"/>
                <w:highlight w:val="none"/>
                <w:lang w:val="en-US" w:eastAsia="zh-CN" w:bidi="ar"/>
              </w:rPr>
              <w:t>过程中</w:t>
            </w:r>
            <w:r>
              <w:rPr>
                <w:rFonts w:hint="eastAsia" w:ascii="Times New Roman" w:hAnsi="Times New Roman" w:eastAsia="宋体" w:cs="Times New Roman"/>
                <w:color w:val="auto"/>
                <w:kern w:val="0"/>
                <w:sz w:val="24"/>
                <w:szCs w:val="24"/>
                <w:highlight w:val="none"/>
                <w:lang w:val="en-US" w:eastAsia="zh-CN" w:bidi="ar"/>
              </w:rPr>
              <w:t>酸雾量为0.</w:t>
            </w:r>
            <w:r>
              <w:rPr>
                <w:rFonts w:hint="eastAsia" w:cs="Times New Roman"/>
                <w:color w:val="auto"/>
                <w:kern w:val="0"/>
                <w:sz w:val="24"/>
                <w:szCs w:val="24"/>
                <w:highlight w:val="none"/>
                <w:lang w:val="en-US" w:eastAsia="zh-CN" w:bidi="ar"/>
              </w:rPr>
              <w:t>19</w:t>
            </w:r>
            <w:r>
              <w:rPr>
                <w:rFonts w:hint="default" w:ascii="Times New Roman" w:hAnsi="Times New Roman" w:eastAsia="宋体" w:cs="Times New Roman"/>
                <w:color w:val="auto"/>
                <w:kern w:val="0"/>
                <w:sz w:val="24"/>
                <w:szCs w:val="24"/>
                <w:highlight w:val="none"/>
                <w:lang w:val="en-US" w:eastAsia="zh-CN" w:bidi="ar"/>
              </w:rPr>
              <w:t>kg/h，全年时间按</w:t>
            </w:r>
            <w:r>
              <w:rPr>
                <w:rFonts w:hint="eastAsia" w:cs="Times New Roman"/>
                <w:color w:val="auto"/>
                <w:kern w:val="0"/>
                <w:sz w:val="24"/>
                <w:szCs w:val="24"/>
                <w:highlight w:val="none"/>
                <w:lang w:val="en-US" w:eastAsia="zh-CN" w:bidi="ar"/>
              </w:rPr>
              <w:t>4608</w:t>
            </w:r>
            <w:r>
              <w:rPr>
                <w:rFonts w:hint="default" w:ascii="Times New Roman" w:hAnsi="Times New Roman" w:eastAsia="宋体" w:cs="Times New Roman"/>
                <w:color w:val="auto"/>
                <w:kern w:val="0"/>
                <w:sz w:val="24"/>
                <w:szCs w:val="24"/>
                <w:highlight w:val="none"/>
                <w:lang w:val="en-US" w:eastAsia="zh-CN" w:bidi="ar"/>
              </w:rPr>
              <w:t>h计，则挥发量为</w:t>
            </w:r>
            <w:r>
              <w:rPr>
                <w:rFonts w:hint="eastAsia" w:cs="Times New Roman"/>
                <w:color w:val="auto"/>
                <w:kern w:val="0"/>
                <w:sz w:val="24"/>
                <w:szCs w:val="24"/>
                <w:highlight w:val="none"/>
                <w:lang w:val="en-US" w:eastAsia="zh-CN" w:bidi="ar"/>
              </w:rPr>
              <w:t>0.876</w:t>
            </w:r>
            <w:r>
              <w:rPr>
                <w:rFonts w:hint="default" w:ascii="Times New Roman" w:hAnsi="Times New Roman" w:eastAsia="宋体" w:cs="Times New Roman"/>
                <w:color w:val="auto"/>
                <w:kern w:val="0"/>
                <w:sz w:val="24"/>
                <w:szCs w:val="24"/>
                <w:highlight w:val="none"/>
                <w:lang w:val="en-US" w:eastAsia="zh-CN" w:bidi="ar"/>
              </w:rPr>
              <w:t>t/a。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Theme="minorHAnsi" w:hAnsiTheme="minorHAnsi" w:eastAsiaTheme="minorEastAsia" w:cstheme="minorBidi"/>
                <w:color w:val="auto"/>
                <w:sz w:val="24"/>
                <w:szCs w:val="24"/>
                <w:lang w:val="en-US" w:eastAsia="zh-CN"/>
              </w:rPr>
              <w:t>为了防止盐酸雾无组织排放，本项目在电解槽外围增加封闭，将电解生产线电解槽分成7+8两间电解生产间，电解间四周设置塑料垂帘，对电解间形成一个相对密闭的隔间，并在电解槽顶部设置废气收集装置集气罩，通过微负压抽风将电解槽产生酸性废气（氯化氢酸雾）经风管集中收集并进入碱性废气处理设施，酸雾废气在碱液吸收塔内进行中和吸收，通过废气排放管道进行高空排放。集气罩加电解间封闭，废气收集效率可达85</w:t>
            </w:r>
            <w:r>
              <w:rPr>
                <w:rFonts w:hint="default" w:asciiTheme="minorHAnsi" w:hAnsiTheme="minorHAnsi" w:eastAsiaTheme="minorEastAsia" w:cstheme="minorBidi"/>
                <w:color w:val="auto"/>
                <w:sz w:val="24"/>
                <w:szCs w:val="24"/>
                <w:lang w:val="en-US" w:eastAsia="zh-CN"/>
              </w:rPr>
              <w:t>%</w:t>
            </w:r>
            <w:r>
              <w:rPr>
                <w:rFonts w:hint="eastAsia" w:asciiTheme="minorHAnsi" w:hAnsiTheme="minorHAnsi" w:eastAsiaTheme="minorEastAsia" w:cstheme="minorBidi"/>
                <w:color w:val="auto"/>
                <w:sz w:val="24"/>
                <w:szCs w:val="24"/>
                <w:lang w:val="en-US" w:eastAsia="zh-CN"/>
              </w:rPr>
              <w:t>以上，</w:t>
            </w:r>
            <w:r>
              <w:rPr>
                <w:rFonts w:hint="eastAsia" w:ascii="宋体" w:hAnsi="宋体" w:cs="宋体"/>
                <w:color w:val="auto"/>
                <w:kern w:val="0"/>
                <w:sz w:val="24"/>
                <w:szCs w:val="24"/>
                <w:lang w:val="en-US" w:eastAsia="zh-CN" w:bidi="ar"/>
              </w:rPr>
              <w:t>本次评价保守以</w:t>
            </w:r>
            <w:r>
              <w:rPr>
                <w:rFonts w:hint="default" w:ascii="Times New Roman" w:hAnsi="Times New Roman" w:cs="Times New Roman"/>
                <w:color w:val="auto"/>
                <w:kern w:val="0"/>
                <w:sz w:val="24"/>
                <w:szCs w:val="24"/>
                <w:lang w:val="en-US" w:eastAsia="zh-CN" w:bidi="ar"/>
              </w:rPr>
              <w:t>85%</w:t>
            </w:r>
            <w:r>
              <w:rPr>
                <w:rFonts w:hint="eastAsia" w:ascii="宋体" w:hAnsi="宋体" w:cs="宋体"/>
                <w:color w:val="auto"/>
                <w:kern w:val="0"/>
                <w:sz w:val="24"/>
                <w:szCs w:val="24"/>
                <w:lang w:val="en-US" w:eastAsia="zh-CN" w:bidi="ar"/>
              </w:rPr>
              <w:t>的收集效率计算，</w:t>
            </w:r>
            <w:r>
              <w:rPr>
                <w:rFonts w:hint="eastAsia" w:ascii="宋体" w:hAnsi="宋体" w:eastAsia="宋体" w:cs="宋体"/>
                <w:color w:val="auto"/>
                <w:kern w:val="0"/>
                <w:sz w:val="24"/>
                <w:szCs w:val="24"/>
                <w:lang w:val="en-US" w:eastAsia="zh-CN" w:bidi="ar"/>
              </w:rPr>
              <w:t>即约</w:t>
            </w:r>
            <w:r>
              <w:rPr>
                <w:rFonts w:hint="eastAsia" w:ascii="Times New Roman" w:hAnsi="Times New Roman" w:eastAsia="宋体" w:cs="Times New Roman"/>
                <w:color w:val="auto"/>
                <w:kern w:val="0"/>
                <w:sz w:val="24"/>
                <w:szCs w:val="24"/>
                <w:lang w:val="en-US" w:eastAsia="zh-CN" w:bidi="ar"/>
              </w:rPr>
              <w:t>85</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进入喷淋塔净化处理，约</w:t>
            </w:r>
            <w:r>
              <w:rPr>
                <w:rFonts w:hint="eastAsia" w:ascii="Times New Roman" w:hAnsi="Times New Roman" w:eastAsia="宋体" w:cs="Times New Roman"/>
                <w:color w:val="auto"/>
                <w:kern w:val="0"/>
                <w:sz w:val="24"/>
                <w:szCs w:val="24"/>
                <w:lang w:val="en-US" w:eastAsia="zh-CN" w:bidi="ar"/>
              </w:rPr>
              <w:t>15</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在车间内无组织排放</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则电解过程中氯化氢有组织收集量为</w:t>
            </w:r>
            <w:r>
              <w:rPr>
                <w:rFonts w:hint="eastAsia" w:cs="Times New Roman"/>
                <w:color w:val="auto"/>
                <w:kern w:val="0"/>
                <w:sz w:val="24"/>
                <w:szCs w:val="24"/>
                <w:highlight w:val="none"/>
                <w:lang w:val="en-US" w:eastAsia="zh-CN" w:bidi="ar"/>
              </w:rPr>
              <w:t>0.744</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，无组织排放量为</w:t>
            </w:r>
            <w:r>
              <w:rPr>
                <w:rFonts w:hint="eastAsia" w:ascii="Times New Roman" w:hAnsi="Times New Roman" w:eastAsia="宋体" w:cs="Times New Roman"/>
                <w:b w:val="0"/>
                <w:bCs w:val="0"/>
                <w:color w:val="auto"/>
                <w:kern w:val="0"/>
                <w:sz w:val="24"/>
                <w:szCs w:val="24"/>
                <w:highlight w:val="none"/>
                <w:lang w:val="en-US" w:eastAsia="zh-CN" w:bidi="ar"/>
              </w:rPr>
              <w:t>0.</w:t>
            </w:r>
            <w:r>
              <w:rPr>
                <w:rFonts w:hint="eastAsia" w:cs="Times New Roman"/>
                <w:b w:val="0"/>
                <w:bCs w:val="0"/>
                <w:color w:val="auto"/>
                <w:kern w:val="0"/>
                <w:sz w:val="24"/>
                <w:szCs w:val="24"/>
                <w:highlight w:val="none"/>
                <w:lang w:val="en-US" w:eastAsia="zh-CN" w:bidi="ar"/>
              </w:rPr>
              <w:t>132</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氯化氢酸雾经风管集中汇集并进入稀碱液</w:t>
            </w:r>
            <w:r>
              <w:rPr>
                <w:rFonts w:hint="eastAsia" w:ascii="宋体" w:hAnsi="宋体" w:cs="宋体"/>
                <w:color w:val="auto"/>
                <w:kern w:val="0"/>
                <w:sz w:val="24"/>
                <w:szCs w:val="24"/>
                <w:lang w:val="en-US" w:eastAsia="zh-CN" w:bidi="ar"/>
              </w:rPr>
              <w:t>二</w:t>
            </w:r>
            <w:r>
              <w:rPr>
                <w:rFonts w:hint="eastAsia" w:ascii="宋体" w:hAnsi="宋体" w:eastAsia="宋体" w:cs="宋体"/>
                <w:color w:val="auto"/>
                <w:kern w:val="0"/>
                <w:sz w:val="24"/>
                <w:szCs w:val="24"/>
                <w:lang w:val="en-US" w:eastAsia="zh-CN" w:bidi="ar"/>
              </w:rPr>
              <w:t>级喷淋吸收塔，酸雾</w:t>
            </w:r>
            <w:r>
              <w:rPr>
                <w:rFonts w:hint="eastAsia" w:ascii="宋体" w:hAnsi="宋体" w:eastAsia="宋体" w:cs="宋体"/>
                <w:color w:val="000000"/>
                <w:kern w:val="0"/>
                <w:sz w:val="24"/>
                <w:szCs w:val="24"/>
                <w:lang w:val="en-US" w:eastAsia="zh-CN" w:bidi="ar"/>
              </w:rPr>
              <w:t>废气在碱液吸收塔内由低浓度氢氧化钠溶液进行中和吸收后通过集中排气筒（</w:t>
            </w:r>
            <w:r>
              <w:rPr>
                <w:rFonts w:hint="eastAsia" w:ascii="Times New Roman" w:hAnsi="Times New Roman" w:eastAsia="宋体" w:cs="Times New Roman"/>
                <w:color w:val="000000"/>
                <w:kern w:val="0"/>
                <w:sz w:val="24"/>
                <w:szCs w:val="24"/>
                <w:lang w:val="en-US" w:eastAsia="zh-CN" w:bidi="ar"/>
              </w:rPr>
              <w:t>距地面3</w:t>
            </w:r>
            <w:r>
              <w:rPr>
                <w:rFonts w:hint="eastAsia" w:cs="Times New Roman"/>
                <w:color w:val="000000"/>
                <w:kern w:val="0"/>
                <w:sz w:val="24"/>
                <w:szCs w:val="24"/>
                <w:lang w:val="en-US" w:eastAsia="zh-CN" w:bidi="ar"/>
              </w:rPr>
              <w:t>0</w:t>
            </w:r>
            <w:r>
              <w:rPr>
                <w:rFonts w:hint="eastAsia"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）高空排放。</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sz w:val="24"/>
                <w:szCs w:val="24"/>
                <w:highlight w:val="none"/>
                <w:lang w:eastAsia="zh-CN"/>
              </w:rPr>
            </w:pPr>
            <w:r>
              <w:rPr>
                <w:rFonts w:hint="eastAsia"/>
                <w:sz w:val="24"/>
                <w:szCs w:val="24"/>
                <w:highlight w:val="none"/>
                <w:lang w:eastAsia="zh-CN"/>
              </w:rPr>
              <w:t>煮酸过程中产生的酸雾废气</w:t>
            </w:r>
          </w:p>
          <w:p>
            <w:pPr>
              <w:keepNext w:val="0"/>
              <w:keepLines w:val="0"/>
              <w:pageBreakBefore w:val="0"/>
              <w:tabs>
                <w:tab w:val="left" w:pos="5820"/>
              </w:tabs>
              <w:kinsoku/>
              <w:wordWrap/>
              <w:overflowPunct/>
              <w:topLinePunct w:val="0"/>
              <w:autoSpaceDE/>
              <w:autoSpaceDN/>
              <w:bidi w:val="0"/>
              <w:adjustRightIn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highlight w:val="none"/>
                <w:lang w:val="en-US" w:eastAsia="zh-CN"/>
              </w:rPr>
              <w:t>本项目是</w:t>
            </w:r>
            <w:r>
              <w:rPr>
                <w:rFonts w:hint="default" w:ascii="Times New Roman" w:hAnsi="Times New Roman" w:cs="Times New Roman"/>
                <w:color w:val="auto"/>
                <w:sz w:val="24"/>
                <w:highlight w:val="none"/>
                <w:lang w:val="en-US" w:eastAsia="zh-CN" w:bidi="ar"/>
              </w:rPr>
              <w:t>金刚石微粉在</w:t>
            </w:r>
            <w:r>
              <w:rPr>
                <w:rFonts w:hint="default" w:ascii="Times New Roman" w:hAnsi="Times New Roman" w:cs="Times New Roman"/>
                <w:color w:val="auto"/>
                <w:sz w:val="24"/>
                <w:highlight w:val="none"/>
                <w:lang w:val="en-US" w:eastAsia="zh-CN"/>
              </w:rPr>
              <w:t>硫酸和硝酸</w:t>
            </w:r>
            <w:r>
              <w:rPr>
                <w:rFonts w:hint="eastAsia" w:ascii="Times New Roman" w:hAnsi="Times New Roman" w:cs="Times New Roman"/>
                <w:color w:val="auto"/>
                <w:sz w:val="24"/>
                <w:highlight w:val="none"/>
                <w:lang w:val="en-US" w:eastAsia="zh-CN"/>
              </w:rPr>
              <w:t>钠</w:t>
            </w:r>
            <w:r>
              <w:rPr>
                <w:rFonts w:hint="default" w:ascii="Times New Roman" w:hAnsi="Times New Roman" w:cs="Times New Roman"/>
                <w:color w:val="auto"/>
                <w:sz w:val="24"/>
                <w:highlight w:val="none"/>
                <w:lang w:val="en-US" w:eastAsia="zh-CN"/>
              </w:rPr>
              <w:t>混合溶液反应釜进行蒸煮（</w:t>
            </w:r>
            <w:r>
              <w:rPr>
                <w:rFonts w:hint="eastAsia"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lang w:val="en-US" w:eastAsia="zh-CN"/>
              </w:rPr>
              <w:t>℃），反应釜容积为</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00L</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rPr>
              <w:t>Φ</w:t>
            </w:r>
            <w:r>
              <w:rPr>
                <w:rFonts w:hint="eastAsia" w:ascii="Times New Roman" w:hAnsi="Times New Roman" w:eastAsia="仿宋_GB2312" w:cs="Times New Roman"/>
                <w:color w:val="auto"/>
                <w:sz w:val="24"/>
                <w:szCs w:val="24"/>
                <w:highlight w:val="none"/>
                <w:lang w:val="en-US" w:eastAsia="zh-CN"/>
              </w:rPr>
              <w:t>9</w:t>
            </w:r>
            <w:r>
              <w:rPr>
                <w:rFonts w:hint="default" w:ascii="Times New Roman" w:hAnsi="Times New Roman" w:eastAsia="仿宋_GB2312" w:cs="Times New Roman"/>
                <w:color w:val="auto"/>
                <w:sz w:val="24"/>
                <w:szCs w:val="24"/>
                <w:highlight w:val="none"/>
              </w:rPr>
              <w:t>00</w:t>
            </w:r>
            <w:r>
              <w:rPr>
                <w:rFonts w:hint="default" w:ascii="Times New Roman" w:hAnsi="Times New Roman" w:cs="Times New Roman"/>
                <w:color w:val="auto"/>
                <w:sz w:val="24"/>
                <w:szCs w:val="24"/>
                <w:highlight w:val="none"/>
                <w:shd w:val="clear" w:color="auto" w:fill="FFFFFF"/>
              </w:rPr>
              <w:t>m</w:t>
            </w:r>
            <w:r>
              <w:rPr>
                <w:rFonts w:hint="default" w:ascii="Times New Roman" w:hAnsi="Times New Roman" w:eastAsia="Tahoma" w:cs="Times New Roman"/>
                <w:color w:val="auto"/>
                <w:sz w:val="24"/>
                <w:szCs w:val="24"/>
                <w:highlight w:val="none"/>
                <w:shd w:val="clear" w:color="auto" w:fill="FFFFFF"/>
              </w:rPr>
              <w:t>m</w:t>
            </w:r>
            <w:r>
              <w:rPr>
                <w:rFonts w:hint="default" w:ascii="Times New Roman" w:hAnsi="Times New Roman" w:cs="Times New Roman"/>
                <w:color w:val="auto"/>
                <w:sz w:val="24"/>
                <w:highlight w:val="none"/>
                <w:lang w:val="en-US" w:eastAsia="zh-CN"/>
              </w:rPr>
              <w:t>）。蒸煮过程中产生的酸雾成分为硫酸雾和氮氧化物，</w:t>
            </w:r>
            <w:r>
              <w:rPr>
                <w:rFonts w:hint="default" w:ascii="Times New Roman" w:hAnsi="Times New Roman" w:cs="Times New Roman"/>
                <w:color w:val="auto"/>
                <w:sz w:val="24"/>
                <w:szCs w:val="24"/>
                <w:highlight w:val="none"/>
              </w:rPr>
              <w:t>评价参照《环境统计手册》中的酸雾挥发量计算公式，估算项目生产过程中各种酸性废气的产生量，具体公式如下：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position w:val="-10"/>
                <w:sz w:val="24"/>
                <w:szCs w:val="24"/>
                <w:highlight w:val="none"/>
              </w:rPr>
              <w:object>
                <v:shape id="_x0000_i1025" o:spt="75" type="#_x0000_t75" style="height:15.75pt;width:191.25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其中：</w:t>
            </w:r>
            <w:r>
              <w:rPr>
                <w:rFonts w:hint="default" w:ascii="Times New Roman" w:hAnsi="Times New Roman" w:cs="Times New Roman"/>
                <w:color w:val="auto"/>
                <w:position w:val="-6"/>
                <w:sz w:val="24"/>
                <w:szCs w:val="24"/>
                <w:highlight w:val="none"/>
              </w:rPr>
              <w:object>
                <v:shape id="_x0000_i1026" o:spt="75" type="#_x0000_t75" style="height:14.25pt;width:13.5pt;" o:ole="t" filled="f" o:preferrelative="t" stroked="f" coordsize="21600,21600">
                  <v:path/>
                  <v:fill on="f" focussize="0,0"/>
                  <v:stroke on="f" joinstyle="miter"/>
                  <v:imagedata r:id="rId22" o:title=""/>
                  <o:lock v:ext="edit" aspectratio="t"/>
                  <w10:wrap type="none"/>
                  <w10:anchorlock/>
                </v:shape>
                <o:OLEObject Type="Embed" ProgID="Equation.DSMT4" ShapeID="_x0000_i1026" DrawAspect="Content" ObjectID="_1468075726" r:id="rId21">
                  <o:LockedField>false</o:LockedField>
                </o:OLEObject>
              </w:object>
            </w:r>
            <w:r>
              <w:rPr>
                <w:rFonts w:hint="default" w:ascii="Times New Roman" w:hAnsi="Times New Roman" w:cs="Times New Roman"/>
                <w:color w:val="auto"/>
                <w:sz w:val="24"/>
                <w:szCs w:val="24"/>
                <w:highlight w:val="none"/>
              </w:rPr>
              <w:t>— 液体蒸发量，kg/h；</w:t>
            </w:r>
          </w:p>
          <w:p>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position w:val="-4"/>
                <w:sz w:val="24"/>
                <w:szCs w:val="24"/>
                <w:highlight w:val="none"/>
              </w:rPr>
              <w:object>
                <v:shape id="_x0000_i1027" o:spt="75" type="#_x0000_t75" style="height:13.5pt;width:15.75pt;" o:ole="t" filled="f" o:preferrelative="t" stroked="f" coordsize="21600,21600">
                  <v:path/>
                  <v:fill on="f" focussize="0,0"/>
                  <v:stroke on="f" joinstyle="miter"/>
                  <v:imagedata r:id="rId24" o:title=""/>
                  <o:lock v:ext="edit" aspectratio="t"/>
                  <w10:wrap type="none"/>
                  <w10:anchorlock/>
                </v:shape>
                <o:OLEObject Type="Embed" ProgID="Equation.DSMT4" ShapeID="_x0000_i1027" DrawAspect="Content" ObjectID="_1468075727" r:id="rId23">
                  <o:LockedField>false</o:LockedField>
                </o:OLEObject>
              </w:object>
            </w:r>
            <w:r>
              <w:rPr>
                <w:rFonts w:hint="default" w:ascii="Times New Roman" w:hAnsi="Times New Roman" w:cs="Times New Roman"/>
                <w:color w:val="auto"/>
                <w:sz w:val="24"/>
                <w:szCs w:val="24"/>
                <w:highlight w:val="none"/>
              </w:rPr>
              <w:t>— 液体的分子量；</w:t>
            </w:r>
          </w:p>
          <w:p>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position w:val="-6"/>
                <w:sz w:val="24"/>
                <w:szCs w:val="24"/>
                <w:highlight w:val="none"/>
              </w:rPr>
              <w:object>
                <v:shape id="_x0000_i1028" o:spt="75" type="#_x0000_t75" style="height:14.25pt;width:12pt;" o:ole="t" filled="f" o:preferrelative="t" stroked="f" coordsize="21600,21600">
                  <v:path/>
                  <v:fill on="f" focussize="0,0"/>
                  <v:stroke on="f" joinstyle="miter"/>
                  <v:imagedata r:id="rId26" o:title=""/>
                  <o:lock v:ext="edit" aspectratio="t"/>
                  <w10:wrap type="none"/>
                  <w10:anchorlock/>
                </v:shape>
                <o:OLEObject Type="Embed" ProgID="Equation.DSMT4" ShapeID="_x0000_i1028" DrawAspect="Content" ObjectID="_1468075728" r:id="rId25">
                  <o:LockedField>false</o:LockedField>
                </o:OLEObject>
              </w:object>
            </w:r>
            <w:r>
              <w:rPr>
                <w:rFonts w:hint="default" w:ascii="Times New Roman" w:hAnsi="Times New Roman" w:cs="Times New Roman"/>
                <w:color w:val="auto"/>
                <w:sz w:val="24"/>
                <w:szCs w:val="24"/>
                <w:highlight w:val="none"/>
              </w:rPr>
              <w:t xml:space="preserve">— </w:t>
            </w:r>
            <w:r>
              <w:rPr>
                <w:rFonts w:hint="default" w:ascii="Times New Roman" w:hAnsi="Times New Roman" w:eastAsia="宋体" w:cs="Times New Roman"/>
                <w:color w:val="000000"/>
                <w:kern w:val="0"/>
                <w:sz w:val="24"/>
                <w:szCs w:val="24"/>
                <w:lang w:val="en-US" w:eastAsia="zh-CN" w:bidi="ar"/>
              </w:rPr>
              <w:t>蒸发液体表面上的空气流速（m/s），应以实测数据为准。无条件实测时，可取0.2～0.5m/s 或查表计算，本项目</w:t>
            </w:r>
            <w:r>
              <w:rPr>
                <w:rFonts w:hint="eastAsia" w:cs="Times New Roman"/>
                <w:color w:val="000000"/>
                <w:kern w:val="0"/>
                <w:sz w:val="24"/>
                <w:szCs w:val="24"/>
                <w:lang w:val="en-US" w:eastAsia="zh-CN" w:bidi="ar"/>
              </w:rPr>
              <w:t>V</w:t>
            </w:r>
            <w:r>
              <w:rPr>
                <w:rFonts w:hint="default" w:ascii="Times New Roman" w:hAnsi="Times New Roman" w:eastAsia="宋体" w:cs="Times New Roman"/>
                <w:color w:val="000000"/>
                <w:kern w:val="0"/>
                <w:sz w:val="24"/>
                <w:szCs w:val="24"/>
                <w:lang w:val="en-US" w:eastAsia="zh-CN" w:bidi="ar"/>
              </w:rPr>
              <w:t>值</w:t>
            </w:r>
            <w:r>
              <w:rPr>
                <w:rFonts w:hint="eastAsia" w:cs="Times New Roman"/>
                <w:color w:val="000000"/>
                <w:kern w:val="0"/>
                <w:sz w:val="24"/>
                <w:szCs w:val="24"/>
                <w:lang w:val="en-US" w:eastAsia="zh-CN" w:bidi="ar"/>
              </w:rPr>
              <w:t>保守</w:t>
            </w:r>
            <w:r>
              <w:rPr>
                <w:rFonts w:hint="default" w:ascii="Times New Roman" w:hAnsi="Times New Roman" w:eastAsia="宋体" w:cs="Times New Roman"/>
                <w:color w:val="000000"/>
                <w:kern w:val="0"/>
                <w:sz w:val="24"/>
                <w:szCs w:val="24"/>
                <w:lang w:val="en-US" w:eastAsia="zh-CN" w:bidi="ar"/>
              </w:rPr>
              <w:t>取</w:t>
            </w:r>
            <w:r>
              <w:rPr>
                <w:rFonts w:hint="eastAsia" w:cs="Times New Roman"/>
                <w:color w:val="000000"/>
                <w:kern w:val="0"/>
                <w:sz w:val="24"/>
                <w:szCs w:val="24"/>
                <w:highlight w:val="none"/>
                <w:lang w:val="en-US" w:eastAsia="zh-CN" w:bidi="ar"/>
              </w:rPr>
              <w:t>0.5</w:t>
            </w:r>
            <w:r>
              <w:rPr>
                <w:rFonts w:hint="default" w:ascii="Times New Roman" w:hAnsi="Times New Roman" w:eastAsia="宋体" w:cs="Times New Roman"/>
                <w:color w:val="000000"/>
                <w:kern w:val="0"/>
                <w:sz w:val="24"/>
                <w:szCs w:val="24"/>
                <w:highlight w:val="none"/>
                <w:lang w:val="en-US" w:eastAsia="zh-CN" w:bidi="ar"/>
              </w:rPr>
              <w:t>m/s；</w:t>
            </w:r>
          </w:p>
          <w:p>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position w:val="-4"/>
                <w:sz w:val="24"/>
                <w:szCs w:val="24"/>
                <w:highlight w:val="none"/>
              </w:rPr>
              <w:object>
                <v:shape id="_x0000_i1029" o:spt="75" type="#_x0000_t75" style="height:13.5pt;width:12pt;" o:ole="t" filled="f" o:preferrelative="t" stroked="f" coordsize="21600,21600">
                  <v:path/>
                  <v:fill on="f" focussize="0,0"/>
                  <v:stroke on="f" joinstyle="miter"/>
                  <v:imagedata r:id="rId28" o:title=""/>
                  <o:lock v:ext="edit" aspectratio="t"/>
                  <w10:wrap type="none"/>
                  <w10:anchorlock/>
                </v:shape>
                <o:OLEObject Type="Embed" ProgID="Equation.DSMT4" ShapeID="_x0000_i1029" DrawAspect="Content" ObjectID="_1468075729" r:id="rId27">
                  <o:LockedField>false</o:LockedField>
                </o:OLEObject>
              </w:object>
            </w:r>
            <w:r>
              <w:rPr>
                <w:rFonts w:hint="default" w:ascii="Times New Roman" w:hAnsi="Times New Roman" w:cs="Times New Roman"/>
                <w:color w:val="auto"/>
                <w:sz w:val="24"/>
                <w:szCs w:val="24"/>
                <w:highlight w:val="none"/>
              </w:rPr>
              <w:t>— 相</w:t>
            </w:r>
            <w:r>
              <w:rPr>
                <w:rFonts w:hint="default" w:ascii="Times New Roman" w:hAnsi="Times New Roman" w:cs="Times New Roman"/>
                <w:color w:val="auto"/>
                <w:sz w:val="24"/>
                <w:szCs w:val="24"/>
                <w:highlight w:val="none"/>
                <w:lang w:eastAsia="zh-CN"/>
              </w:rPr>
              <w:t>对</w:t>
            </w:r>
            <w:r>
              <w:rPr>
                <w:rFonts w:hint="default" w:ascii="Times New Roman" w:hAnsi="Times New Roman" w:cs="Times New Roman"/>
                <w:color w:val="auto"/>
                <w:sz w:val="24"/>
                <w:szCs w:val="24"/>
                <w:highlight w:val="none"/>
              </w:rPr>
              <w:t>于液体温度下空气中的饱和蒸汽分压力，mmHg。</w:t>
            </w:r>
          </w:p>
          <w:p>
            <w:pPr>
              <w:keepNext w:val="0"/>
              <w:keepLines w:val="0"/>
              <w:pageBreakBefore w:val="0"/>
              <w:kinsoku/>
              <w:wordWrap/>
              <w:overflowPunct/>
              <w:topLinePunct w:val="0"/>
              <w:autoSpaceDE/>
              <w:autoSpaceDN/>
              <w:bidi w:val="0"/>
              <w:spacing w:line="360" w:lineRule="auto"/>
              <w:ind w:firstLine="1200" w:firstLineChars="5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position w:val="-4"/>
                <w:sz w:val="24"/>
                <w:szCs w:val="24"/>
                <w:highlight w:val="none"/>
              </w:rPr>
              <w:object>
                <v:shape id="_x0000_i1030" o:spt="75" type="#_x0000_t75" style="height:13.5pt;width:13.5pt;" o:ole="t" filled="f" o:preferrelative="t" stroked="f" coordsize="21600,21600">
                  <v:path/>
                  <v:fill on="f" focussize="0,0"/>
                  <v:stroke on="f" joinstyle="miter"/>
                  <v:imagedata r:id="rId30" o:title=""/>
                  <o:lock v:ext="edit" aspectratio="t"/>
                  <w10:wrap type="none"/>
                  <w10:anchorlock/>
                </v:shape>
                <o:OLEObject Type="Embed" ProgID="Equation.DSMT4" ShapeID="_x0000_i1030" DrawAspect="Content" ObjectID="_1468075730" r:id="rId29">
                  <o:LockedField>false</o:LockedField>
                </o:OLEObject>
              </w:object>
            </w:r>
            <w:r>
              <w:rPr>
                <w:rFonts w:hint="default" w:ascii="Times New Roman" w:hAnsi="Times New Roman" w:cs="Times New Roman"/>
                <w:color w:val="auto"/>
                <w:sz w:val="24"/>
                <w:szCs w:val="24"/>
                <w:highlight w:val="none"/>
              </w:rPr>
              <w:t>— 液体蒸发面的表面积。</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硫酸的分子量为98。参照</w:t>
            </w:r>
            <w:r>
              <w:rPr>
                <w:rFonts w:hint="default" w:ascii="Times New Roman" w:hAnsi="Times New Roman" w:cs="Times New Roman"/>
                <w:color w:val="auto"/>
                <w:sz w:val="24"/>
                <w:highlight w:val="none"/>
              </w:rPr>
              <w:t>《化学化工物性数据手册-无机卷》</w:t>
            </w: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eastAsia="zh-CN"/>
              </w:rPr>
              <w:t>无</w:t>
            </w:r>
            <w:r>
              <w:rPr>
                <w:rFonts w:hint="eastAsia"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0℃下98%浓硫酸的蒸汽分压，因此本次评价以</w:t>
            </w:r>
            <w:r>
              <w:rPr>
                <w:rFonts w:hint="eastAsia"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0℃下91%硫酸的蒸汽分压为</w:t>
            </w:r>
            <w:r>
              <w:rPr>
                <w:rFonts w:hint="eastAsia" w:cs="Times New Roman"/>
                <w:color w:val="auto"/>
                <w:sz w:val="24"/>
                <w:highlight w:val="none"/>
                <w:lang w:val="en-US" w:eastAsia="zh-CN"/>
              </w:rPr>
              <w:t>1.464</w:t>
            </w:r>
            <w:r>
              <w:rPr>
                <w:rFonts w:hint="default" w:ascii="Times New Roman" w:hAnsi="Times New Roman" w:cs="Times New Roman"/>
                <w:color w:val="auto"/>
                <w:sz w:val="24"/>
                <w:highlight w:val="none"/>
                <w:lang w:val="en-US" w:eastAsia="zh-CN"/>
              </w:rPr>
              <w:t>kPa（</w:t>
            </w:r>
            <w:r>
              <w:rPr>
                <w:rFonts w:hint="eastAsia" w:cs="Times New Roman"/>
                <w:color w:val="auto"/>
                <w:sz w:val="24"/>
                <w:highlight w:val="none"/>
                <w:lang w:val="en-US" w:eastAsia="zh-CN"/>
              </w:rPr>
              <w:t>10.98</w:t>
            </w:r>
            <w:r>
              <w:rPr>
                <w:rFonts w:hint="default" w:ascii="Times New Roman" w:hAnsi="Times New Roman" w:cs="Times New Roman"/>
                <w:color w:val="auto"/>
                <w:sz w:val="24"/>
                <w:szCs w:val="24"/>
                <w:highlight w:val="none"/>
              </w:rPr>
              <w:t>mmHg</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计算</w:t>
            </w:r>
            <w:r>
              <w:rPr>
                <w:rFonts w:hint="default" w:ascii="Times New Roman" w:hAnsi="Times New Roman" w:cs="Times New Roman"/>
                <w:color w:val="auto"/>
                <w:sz w:val="24"/>
                <w:szCs w:val="24"/>
                <w:highlight w:val="none"/>
                <w:lang w:eastAsia="zh-CN"/>
              </w:rPr>
              <w:t>。反应釜表面积为</w:t>
            </w:r>
            <w:r>
              <w:rPr>
                <w:rFonts w:hint="eastAsia" w:ascii="Times New Roman" w:hAnsi="Times New Roman" w:cs="Times New Roman"/>
                <w:color w:val="auto"/>
                <w:sz w:val="24"/>
                <w:szCs w:val="24"/>
                <w:highlight w:val="none"/>
                <w:lang w:val="en-US" w:eastAsia="zh-CN"/>
              </w:rPr>
              <w:t>0.64</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highlight w:val="none"/>
                <w:lang w:val="en-US" w:eastAsia="zh-CN"/>
              </w:rPr>
              <w:t>经计算得Gz（硫酸雾）为</w:t>
            </w:r>
            <w:r>
              <w:rPr>
                <w:rFonts w:hint="eastAsia" w:cs="Times New Roman"/>
                <w:color w:val="auto"/>
                <w:sz w:val="24"/>
                <w:highlight w:val="none"/>
                <w:lang w:val="en-US" w:eastAsia="zh-CN"/>
              </w:rPr>
              <w:t>0.513</w:t>
            </w:r>
            <w:r>
              <w:rPr>
                <w:rFonts w:hint="default" w:ascii="Times New Roman" w:hAnsi="Times New Roman" w:cs="Times New Roman"/>
                <w:color w:val="auto"/>
                <w:sz w:val="24"/>
                <w:highlight w:val="none"/>
                <w:lang w:val="en-US" w:eastAsia="zh-CN"/>
              </w:rPr>
              <w:t>kg/h</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0.086</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eastAsia" w:ascii="宋体" w:hAnsi="宋体" w:eastAsia="宋体" w:cs="宋体"/>
                <w:color w:val="auto"/>
                <w:kern w:val="0"/>
                <w:sz w:val="24"/>
                <w:szCs w:val="24"/>
                <w:highlight w:val="none"/>
                <w:lang w:val="en-US" w:eastAsia="zh-CN" w:bidi="ar"/>
              </w:rPr>
              <w:t>氮氧化物挥发量以硝酸钠反应产生量计，本工程硝酸钠年用量为</w:t>
            </w:r>
            <w:r>
              <w:rPr>
                <w:rFonts w:hint="eastAsia" w:ascii="Times New Roman" w:hAnsi="Times New Roman" w:eastAsia="宋体" w:cs="Times New Roman"/>
                <w:color w:val="auto"/>
                <w:kern w:val="0"/>
                <w:sz w:val="24"/>
                <w:szCs w:val="24"/>
                <w:highlight w:val="none"/>
                <w:lang w:val="en-US" w:eastAsia="zh-CN" w:bidi="ar"/>
              </w:rPr>
              <w:t>2.</w:t>
            </w:r>
            <w:r>
              <w:rPr>
                <w:rFonts w:hint="eastAsia"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，则氮氧化物最大产生量为1.1</w:t>
            </w:r>
            <w:r>
              <w:rPr>
                <w:rFonts w:hint="eastAsia" w:ascii="宋体" w:hAnsi="宋体" w:cs="宋体"/>
                <w:color w:val="auto"/>
                <w:kern w:val="0"/>
                <w:sz w:val="24"/>
                <w:szCs w:val="24"/>
                <w:highlight w:val="none"/>
                <w:lang w:val="en-US" w:eastAsia="zh-CN" w:bidi="ar"/>
              </w:rPr>
              <w:t>37</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本项目在</w:t>
            </w:r>
            <w:r>
              <w:rPr>
                <w:rFonts w:hint="eastAsia" w:asciiTheme="minorHAnsi" w:hAnsiTheme="minorHAnsi" w:eastAsiaTheme="minorEastAsia" w:cstheme="minorBidi"/>
                <w:color w:val="auto"/>
                <w:sz w:val="24"/>
                <w:szCs w:val="24"/>
                <w:lang w:val="en-US" w:eastAsia="zh-CN"/>
              </w:rPr>
              <w:t>酸洗过程在密闭的反应釜内进行，并在反应釜顶部设置废气收集管道</w:t>
            </w:r>
            <w:r>
              <w:rPr>
                <w:rFonts w:hint="eastAsia" w:ascii="Times New Roman" w:hAnsi="Times New Roman" w:eastAsia="宋体" w:cs="Times New Roman"/>
                <w:color w:val="auto"/>
                <w:kern w:val="0"/>
                <w:sz w:val="24"/>
                <w:szCs w:val="24"/>
                <w:lang w:val="en-US" w:eastAsia="zh-CN" w:bidi="ar"/>
              </w:rPr>
              <w:t>，</w:t>
            </w:r>
            <w:r>
              <w:rPr>
                <w:rFonts w:hint="eastAsia" w:asciiTheme="minorHAnsi" w:hAnsiTheme="minorHAnsi" w:eastAsiaTheme="minorEastAsia" w:cstheme="minorBidi"/>
                <w:color w:val="auto"/>
                <w:sz w:val="24"/>
                <w:szCs w:val="24"/>
                <w:lang w:val="en-US" w:eastAsia="zh-CN"/>
              </w:rPr>
              <w:t>通过微负压抽风将反应釜产生酸性废气（硫酸雾、氮氧化物）经风管集中收集并进入碱性废气处理设施</w:t>
            </w:r>
            <w:r>
              <w:rPr>
                <w:rFonts w:hint="eastAsia" w:ascii="Times New Roman" w:hAnsi="Times New Roman" w:eastAsia="宋体" w:cs="Times New Roman"/>
                <w:color w:val="auto"/>
                <w:kern w:val="0"/>
                <w:sz w:val="24"/>
                <w:szCs w:val="24"/>
                <w:lang w:val="en-US" w:eastAsia="zh-CN" w:bidi="ar"/>
              </w:rPr>
              <w:t>，酸雾废气在碱液</w:t>
            </w:r>
            <w:r>
              <w:rPr>
                <w:rFonts w:hint="eastAsia" w:ascii="Times New Roman" w:hAnsi="Times New Roman" w:eastAsia="宋体" w:cs="Times New Roman"/>
                <w:color w:val="000000"/>
                <w:kern w:val="0"/>
                <w:sz w:val="24"/>
                <w:szCs w:val="24"/>
                <w:lang w:val="en-US" w:eastAsia="zh-CN" w:bidi="ar"/>
              </w:rPr>
              <w:t>吸收塔内进行中和吸收，通过废气排放管道进行</w:t>
            </w:r>
            <w:r>
              <w:rPr>
                <w:rFonts w:hint="eastAsia" w:cs="Times New Roman"/>
                <w:color w:val="000000"/>
                <w:kern w:val="0"/>
                <w:sz w:val="24"/>
                <w:szCs w:val="24"/>
                <w:lang w:val="en-US" w:eastAsia="zh-CN" w:bidi="ar"/>
              </w:rPr>
              <w:t>高空</w:t>
            </w:r>
            <w:r>
              <w:rPr>
                <w:rFonts w:hint="eastAsia" w:ascii="Times New Roman" w:hAnsi="Times New Roman" w:eastAsia="宋体" w:cs="Times New Roman"/>
                <w:color w:val="000000"/>
                <w:kern w:val="0"/>
                <w:sz w:val="24"/>
                <w:szCs w:val="24"/>
                <w:lang w:val="en-US" w:eastAsia="zh-CN" w:bidi="ar"/>
              </w:rPr>
              <w:t>排放。</w:t>
            </w:r>
            <w:r>
              <w:rPr>
                <w:rFonts w:hint="default" w:ascii="Times New Roman" w:hAnsi="Times New Roman" w:cs="Times New Roman"/>
                <w:color w:val="auto"/>
                <w:sz w:val="24"/>
                <w:highlight w:val="none"/>
              </w:rPr>
              <w:t>根据设计方案，</w:t>
            </w:r>
            <w:r>
              <w:rPr>
                <w:rFonts w:hint="eastAsia" w:cs="Times New Roman"/>
                <w:color w:val="000000"/>
                <w:kern w:val="0"/>
                <w:sz w:val="24"/>
                <w:szCs w:val="24"/>
                <w:lang w:val="en-US" w:eastAsia="zh-CN" w:bidi="ar"/>
              </w:rPr>
              <w:t>密闭的反应釜中</w:t>
            </w:r>
            <w:r>
              <w:rPr>
                <w:rFonts w:hint="eastAsia" w:ascii="宋体" w:hAnsi="宋体" w:cs="宋体"/>
                <w:color w:val="000000"/>
                <w:kern w:val="0"/>
                <w:sz w:val="24"/>
                <w:szCs w:val="24"/>
                <w:lang w:val="en-US" w:eastAsia="zh-CN" w:bidi="ar"/>
              </w:rPr>
              <w:t>废气</w:t>
            </w:r>
            <w:r>
              <w:rPr>
                <w:rFonts w:hint="eastAsia" w:ascii="宋体" w:hAnsi="宋体" w:eastAsia="宋体" w:cs="宋体"/>
                <w:color w:val="000000"/>
                <w:kern w:val="0"/>
                <w:sz w:val="24"/>
                <w:szCs w:val="24"/>
                <w:lang w:val="en-US" w:eastAsia="zh-CN" w:bidi="ar"/>
              </w:rPr>
              <w:t>收集效率可达</w:t>
            </w:r>
            <w:r>
              <w:rPr>
                <w:rFonts w:hint="eastAsia" w:cs="Times New Roman"/>
                <w:color w:val="000000"/>
                <w:kern w:val="0"/>
                <w:sz w:val="24"/>
                <w:szCs w:val="24"/>
                <w:lang w:val="en-US" w:eastAsia="zh-CN" w:bidi="ar"/>
              </w:rPr>
              <w:t>90</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以上</w:t>
            </w: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本次评价保守以90%的收集效率计算，</w:t>
            </w:r>
            <w:r>
              <w:rPr>
                <w:rFonts w:hint="eastAsia" w:ascii="宋体" w:hAnsi="宋体" w:eastAsia="宋体" w:cs="宋体"/>
                <w:color w:val="000000"/>
                <w:kern w:val="0"/>
                <w:sz w:val="24"/>
                <w:szCs w:val="24"/>
                <w:lang w:val="en-US" w:eastAsia="zh-CN" w:bidi="ar"/>
              </w:rPr>
              <w:t>即约</w:t>
            </w:r>
            <w:r>
              <w:rPr>
                <w:rFonts w:hint="eastAsia" w:cs="Times New Roman"/>
                <w:color w:val="000000"/>
                <w:kern w:val="0"/>
                <w:sz w:val="24"/>
                <w:szCs w:val="24"/>
                <w:lang w:val="en-US" w:eastAsia="zh-CN" w:bidi="ar"/>
              </w:rPr>
              <w:t>90</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酸洗废气</w:t>
            </w:r>
            <w:r>
              <w:rPr>
                <w:rFonts w:hint="eastAsia" w:ascii="宋体" w:hAnsi="宋体" w:eastAsia="宋体" w:cs="宋体"/>
                <w:color w:val="000000"/>
                <w:kern w:val="0"/>
                <w:sz w:val="24"/>
                <w:szCs w:val="24"/>
                <w:lang w:val="en-US" w:eastAsia="zh-CN" w:bidi="ar"/>
              </w:rPr>
              <w:t>进入喷淋塔净化处理，约</w:t>
            </w:r>
            <w:r>
              <w:rPr>
                <w:rFonts w:hint="eastAsia" w:ascii="Times New Roman" w:hAnsi="Times New Roman" w:eastAsia="宋体" w:cs="Times New Roman"/>
                <w:color w:val="000000"/>
                <w:kern w:val="0"/>
                <w:sz w:val="24"/>
                <w:szCs w:val="24"/>
                <w:lang w:val="en-US" w:eastAsia="zh-CN" w:bidi="ar"/>
              </w:rPr>
              <w:t>1</w:t>
            </w:r>
            <w:r>
              <w:rPr>
                <w:rFonts w:hint="eastAsia"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在车间内无组织</w:t>
            </w:r>
            <w:r>
              <w:rPr>
                <w:rFonts w:hint="eastAsia" w:ascii="宋体" w:hAnsi="宋体" w:eastAsia="宋体" w:cs="宋体"/>
                <w:color w:val="auto"/>
                <w:kern w:val="0"/>
                <w:sz w:val="24"/>
                <w:szCs w:val="24"/>
                <w:lang w:val="en-US" w:eastAsia="zh-CN" w:bidi="ar"/>
              </w:rPr>
              <w:t>排放。</w:t>
            </w:r>
            <w:r>
              <w:rPr>
                <w:rFonts w:hint="eastAsia" w:ascii="宋体" w:hAnsi="宋体" w:eastAsia="宋体" w:cs="宋体"/>
                <w:color w:val="auto"/>
                <w:kern w:val="0"/>
                <w:sz w:val="24"/>
                <w:szCs w:val="24"/>
                <w:highlight w:val="none"/>
                <w:lang w:val="en-US" w:eastAsia="zh-CN" w:bidi="ar"/>
              </w:rPr>
              <w:t>则</w:t>
            </w:r>
            <w:r>
              <w:rPr>
                <w:rFonts w:hint="eastAsia" w:ascii="宋体" w:hAnsi="宋体" w:cs="宋体"/>
                <w:color w:val="auto"/>
                <w:kern w:val="0"/>
                <w:sz w:val="24"/>
                <w:szCs w:val="24"/>
                <w:highlight w:val="none"/>
                <w:lang w:val="en-US" w:eastAsia="zh-CN" w:bidi="ar"/>
              </w:rPr>
              <w:t>酸洗</w:t>
            </w:r>
            <w:r>
              <w:rPr>
                <w:rFonts w:hint="eastAsia" w:ascii="宋体" w:hAnsi="宋体" w:eastAsia="宋体" w:cs="宋体"/>
                <w:color w:val="auto"/>
                <w:kern w:val="0"/>
                <w:sz w:val="24"/>
                <w:szCs w:val="24"/>
                <w:highlight w:val="none"/>
                <w:lang w:val="en-US" w:eastAsia="zh-CN" w:bidi="ar"/>
              </w:rPr>
              <w:t>过程中</w:t>
            </w:r>
            <w:r>
              <w:rPr>
                <w:rFonts w:hint="eastAsia" w:ascii="宋体" w:hAnsi="宋体" w:cs="宋体"/>
                <w:color w:val="auto"/>
                <w:kern w:val="0"/>
                <w:sz w:val="24"/>
                <w:szCs w:val="24"/>
                <w:highlight w:val="none"/>
                <w:lang w:val="en-US" w:eastAsia="zh-CN" w:bidi="ar"/>
              </w:rPr>
              <w:t>硫酸雾</w:t>
            </w:r>
            <w:r>
              <w:rPr>
                <w:rFonts w:hint="eastAsia" w:ascii="宋体" w:hAnsi="宋体" w:eastAsia="宋体" w:cs="宋体"/>
                <w:color w:val="auto"/>
                <w:kern w:val="0"/>
                <w:sz w:val="24"/>
                <w:szCs w:val="24"/>
                <w:highlight w:val="none"/>
                <w:lang w:val="en-US" w:eastAsia="zh-CN" w:bidi="ar"/>
              </w:rPr>
              <w:t>有组织收集量为</w:t>
            </w:r>
            <w:r>
              <w:rPr>
                <w:rFonts w:hint="eastAsia" w:cs="Times New Roman"/>
                <w:color w:val="auto"/>
                <w:kern w:val="0"/>
                <w:sz w:val="24"/>
                <w:szCs w:val="24"/>
                <w:highlight w:val="none"/>
                <w:lang w:val="en-US" w:eastAsia="zh-CN" w:bidi="ar"/>
              </w:rPr>
              <w:t>0.077</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，无组织排放量为</w:t>
            </w:r>
            <w:r>
              <w:rPr>
                <w:rFonts w:hint="eastAsia" w:ascii="Times New Roman" w:hAnsi="Times New Roman" w:eastAsia="宋体" w:cs="Times New Roman"/>
                <w:b w:val="0"/>
                <w:bCs w:val="0"/>
                <w:color w:val="auto"/>
                <w:kern w:val="0"/>
                <w:sz w:val="24"/>
                <w:szCs w:val="24"/>
                <w:highlight w:val="none"/>
                <w:lang w:val="en-US" w:eastAsia="zh-CN" w:bidi="ar"/>
              </w:rPr>
              <w:t>0.</w:t>
            </w:r>
            <w:r>
              <w:rPr>
                <w:rFonts w:hint="eastAsia" w:cs="Times New Roman"/>
                <w:b w:val="0"/>
                <w:bCs w:val="0"/>
                <w:color w:val="auto"/>
                <w:kern w:val="0"/>
                <w:sz w:val="24"/>
                <w:szCs w:val="24"/>
                <w:highlight w:val="none"/>
                <w:lang w:val="en-US" w:eastAsia="zh-CN" w:bidi="ar"/>
              </w:rPr>
              <w:t>009</w:t>
            </w:r>
            <w:r>
              <w:rPr>
                <w:rFonts w:hint="default" w:ascii="Times New Roman" w:hAnsi="Times New Roman" w:eastAsia="宋体" w:cs="Times New Roman"/>
                <w:color w:val="auto"/>
                <w:kern w:val="0"/>
                <w:sz w:val="24"/>
                <w:szCs w:val="24"/>
                <w:highlight w:val="none"/>
                <w:lang w:val="en-US" w:eastAsia="zh-CN" w:bidi="ar"/>
              </w:rPr>
              <w:t>t/a</w:t>
            </w:r>
            <w:r>
              <w:rPr>
                <w:rFonts w:hint="eastAsia" w:cs="Times New Roman"/>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氮氧化物</w:t>
            </w:r>
            <w:r>
              <w:rPr>
                <w:rFonts w:hint="eastAsia" w:ascii="宋体" w:hAnsi="宋体" w:eastAsia="宋体" w:cs="宋体"/>
                <w:color w:val="auto"/>
                <w:kern w:val="0"/>
                <w:sz w:val="24"/>
                <w:szCs w:val="24"/>
                <w:highlight w:val="none"/>
                <w:lang w:val="en-US" w:eastAsia="zh-CN" w:bidi="ar"/>
              </w:rPr>
              <w:t>有组织收集量为</w:t>
            </w:r>
            <w:r>
              <w:rPr>
                <w:rFonts w:hint="eastAsia" w:cs="Times New Roman"/>
                <w:color w:val="auto"/>
                <w:kern w:val="0"/>
                <w:sz w:val="24"/>
                <w:szCs w:val="24"/>
                <w:highlight w:val="none"/>
                <w:lang w:val="en-US" w:eastAsia="zh-CN" w:bidi="ar"/>
              </w:rPr>
              <w:t>1.023</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，无组织排放量为</w:t>
            </w:r>
            <w:r>
              <w:rPr>
                <w:rFonts w:hint="eastAsia" w:ascii="Times New Roman" w:hAnsi="Times New Roman" w:eastAsia="宋体" w:cs="Times New Roman"/>
                <w:b w:val="0"/>
                <w:bCs w:val="0"/>
                <w:color w:val="auto"/>
                <w:kern w:val="0"/>
                <w:sz w:val="24"/>
                <w:szCs w:val="24"/>
                <w:highlight w:val="none"/>
                <w:lang w:val="en-US" w:eastAsia="zh-CN" w:bidi="ar"/>
              </w:rPr>
              <w:t>0.</w:t>
            </w:r>
            <w:r>
              <w:rPr>
                <w:rFonts w:hint="eastAsia" w:cs="Times New Roman"/>
                <w:b w:val="0"/>
                <w:bCs w:val="0"/>
                <w:color w:val="auto"/>
                <w:kern w:val="0"/>
                <w:sz w:val="24"/>
                <w:szCs w:val="24"/>
                <w:highlight w:val="none"/>
                <w:lang w:val="en-US" w:eastAsia="zh-CN" w:bidi="ar"/>
              </w:rPr>
              <w:t>114</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lang w:val="en-US" w:eastAsia="zh-CN" w:bidi="ar"/>
              </w:rPr>
              <w:t>酸洗废气</w:t>
            </w:r>
            <w:r>
              <w:rPr>
                <w:rFonts w:hint="eastAsia" w:ascii="宋体" w:hAnsi="宋体" w:eastAsia="宋体" w:cs="宋体"/>
                <w:color w:val="auto"/>
                <w:kern w:val="0"/>
                <w:sz w:val="24"/>
                <w:szCs w:val="24"/>
                <w:lang w:val="en-US" w:eastAsia="zh-CN" w:bidi="ar"/>
              </w:rPr>
              <w:t>经风管集中汇集并进入稀碱液</w:t>
            </w:r>
            <w:r>
              <w:rPr>
                <w:rFonts w:hint="eastAsia" w:ascii="宋体" w:hAnsi="宋体" w:cs="宋体"/>
                <w:color w:val="auto"/>
                <w:kern w:val="0"/>
                <w:sz w:val="24"/>
                <w:szCs w:val="24"/>
                <w:lang w:val="en-US" w:eastAsia="zh-CN" w:bidi="ar"/>
              </w:rPr>
              <w:t>二</w:t>
            </w:r>
            <w:r>
              <w:rPr>
                <w:rFonts w:hint="eastAsia" w:ascii="宋体" w:hAnsi="宋体" w:eastAsia="宋体" w:cs="宋体"/>
                <w:color w:val="auto"/>
                <w:kern w:val="0"/>
                <w:sz w:val="24"/>
                <w:szCs w:val="24"/>
                <w:lang w:val="en-US" w:eastAsia="zh-CN" w:bidi="ar"/>
              </w:rPr>
              <w:t>级喷淋吸收塔，废气在碱液吸收塔内由低浓度氢氧化钠溶液进行中和吸收后通过集中排气筒（</w:t>
            </w:r>
            <w:r>
              <w:rPr>
                <w:rFonts w:hint="eastAsia" w:ascii="Times New Roman" w:hAnsi="Times New Roman" w:eastAsia="宋体" w:cs="Times New Roman"/>
                <w:color w:val="auto"/>
                <w:kern w:val="0"/>
                <w:sz w:val="24"/>
                <w:szCs w:val="24"/>
                <w:lang w:val="en-US" w:eastAsia="zh-CN" w:bidi="ar"/>
              </w:rPr>
              <w:t>距地面3</w:t>
            </w:r>
            <w:r>
              <w:rPr>
                <w:rFonts w:hint="eastAsia" w:cs="Times New Roman"/>
                <w:color w:val="auto"/>
                <w:kern w:val="0"/>
                <w:sz w:val="24"/>
                <w:szCs w:val="24"/>
                <w:lang w:val="en-US" w:eastAsia="zh-CN" w:bidi="ar"/>
              </w:rPr>
              <w:t>0</w:t>
            </w:r>
            <w:r>
              <w:rPr>
                <w:rFonts w:hint="eastAsia" w:ascii="Times New Roman" w:hAnsi="Times New Roman" w:eastAsia="宋体" w:cs="Times New Roman"/>
                <w:color w:val="auto"/>
                <w:kern w:val="0"/>
                <w:sz w:val="24"/>
                <w:szCs w:val="24"/>
                <w:lang w:val="en-US" w:eastAsia="zh-CN" w:bidi="ar"/>
              </w:rPr>
              <w:t>m</w:t>
            </w:r>
            <w:r>
              <w:rPr>
                <w:rFonts w:hint="eastAsia" w:ascii="宋体" w:hAnsi="宋体" w:eastAsia="宋体" w:cs="宋体"/>
                <w:color w:val="auto"/>
                <w:kern w:val="0"/>
                <w:sz w:val="24"/>
                <w:szCs w:val="24"/>
                <w:lang w:val="en-US" w:eastAsia="zh-CN" w:bidi="ar"/>
              </w:rPr>
              <w:t>）高空排放。</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highlight w:val="cyan"/>
                <w:lang w:val="en-US" w:eastAsia="zh-CN"/>
              </w:rPr>
            </w:pPr>
            <w:r>
              <w:rPr>
                <w:rFonts w:hint="default" w:ascii="Times New Roman" w:hAnsi="Times New Roman" w:cs="Times New Roman"/>
                <w:color w:val="auto"/>
                <w:sz w:val="24"/>
                <w:highlight w:val="none"/>
                <w:lang w:val="en-US" w:eastAsia="zh-CN"/>
              </w:rPr>
              <w:t>项目对酸性过程产生的酸性废气设置了</w:t>
            </w:r>
            <w:r>
              <w:rPr>
                <w:rFonts w:hint="eastAsia" w:cs="Times New Roman"/>
                <w:color w:val="auto"/>
                <w:sz w:val="24"/>
                <w:highlight w:val="none"/>
                <w:lang w:val="en-US" w:eastAsia="zh-CN"/>
              </w:rPr>
              <w:t>1套二</w:t>
            </w:r>
            <w:r>
              <w:rPr>
                <w:rFonts w:hint="eastAsia" w:ascii="Times New Roman" w:hAnsi="Times New Roman" w:cs="Times New Roman"/>
                <w:color w:val="auto"/>
                <w:sz w:val="24"/>
                <w:highlight w:val="none"/>
                <w:lang w:val="en-US" w:eastAsia="zh-CN"/>
              </w:rPr>
              <w:t>级喷淋塔</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电解酸雾与酸洗废气分别经相应集气罩和管道收集后统一经总管道进入喷淋塔，</w:t>
            </w:r>
            <w:r>
              <w:rPr>
                <w:rFonts w:hint="default" w:ascii="Times New Roman" w:hAnsi="Times New Roman" w:cs="Times New Roman"/>
                <w:color w:val="auto"/>
                <w:sz w:val="24"/>
                <w:highlight w:val="none"/>
                <w:lang w:val="en-US" w:eastAsia="zh-CN"/>
              </w:rPr>
              <w:t>以碱液作为喷淋液，</w:t>
            </w:r>
            <w:r>
              <w:rPr>
                <w:rFonts w:hint="eastAsia" w:ascii="Times New Roman" w:hAnsi="Times New Roman" w:cs="Times New Roman"/>
                <w:color w:val="auto"/>
                <w:sz w:val="24"/>
                <w:highlight w:val="none"/>
                <w:lang w:val="en-US" w:eastAsia="zh-CN"/>
              </w:rPr>
              <w:t>喷淋塔</w:t>
            </w:r>
            <w:r>
              <w:rPr>
                <w:rFonts w:hint="default" w:ascii="Times New Roman" w:hAnsi="Times New Roman" w:cs="Times New Roman"/>
                <w:color w:val="auto"/>
                <w:sz w:val="24"/>
                <w:highlight w:val="none"/>
                <w:lang w:val="en-US" w:eastAsia="zh-CN"/>
              </w:rPr>
              <w:t>配套风机</w:t>
            </w:r>
            <w:r>
              <w:rPr>
                <w:rFonts w:hint="eastAsia" w:cs="Times New Roman"/>
                <w:color w:val="auto"/>
                <w:sz w:val="24"/>
                <w:highlight w:val="none"/>
                <w:lang w:val="en-US" w:eastAsia="zh-CN"/>
              </w:rPr>
              <w:t>为变频可调式，</w:t>
            </w:r>
            <w:r>
              <w:rPr>
                <w:rFonts w:hint="default" w:ascii="Times New Roman" w:hAnsi="Times New Roman" w:cs="Times New Roman"/>
                <w:color w:val="auto"/>
                <w:sz w:val="24"/>
                <w:highlight w:val="none"/>
                <w:lang w:val="en-US" w:eastAsia="zh-CN"/>
              </w:rPr>
              <w:t>风量为</w:t>
            </w:r>
            <w:r>
              <w:rPr>
                <w:rFonts w:hint="eastAsia" w:cs="Times New Roman"/>
                <w:color w:val="auto"/>
                <w:sz w:val="24"/>
                <w:highlight w:val="none"/>
                <w:lang w:val="en-US" w:eastAsia="zh-CN"/>
              </w:rPr>
              <w:t>32000-45000</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/h</w:t>
            </w:r>
            <w:r>
              <w:rPr>
                <w:rFonts w:hint="eastAsia" w:cs="Times New Roman"/>
                <w:color w:val="auto"/>
                <w:sz w:val="24"/>
                <w:highlight w:val="none"/>
                <w:lang w:val="en-US" w:eastAsia="zh-CN"/>
              </w:rPr>
              <w:t>，本次评价以32000</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/h</w:t>
            </w:r>
            <w:r>
              <w:rPr>
                <w:rFonts w:hint="eastAsia" w:cs="Times New Roman"/>
                <w:color w:val="auto"/>
                <w:sz w:val="24"/>
                <w:highlight w:val="none"/>
                <w:lang w:val="en-US" w:eastAsia="zh-CN"/>
              </w:rPr>
              <w:t>保守计算</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本项目设置废气处理设施</w:t>
            </w:r>
            <w:r>
              <w:rPr>
                <w:rFonts w:hint="eastAsia" w:ascii="Times New Roman" w:hAnsi="Times New Roman" w:cs="Times New Roman"/>
                <w:color w:val="auto"/>
                <w:sz w:val="24"/>
                <w:highlight w:val="none"/>
                <w:lang w:val="en-US" w:eastAsia="zh-CN"/>
              </w:rPr>
              <w:t>盐酸雾、</w:t>
            </w:r>
            <w:r>
              <w:rPr>
                <w:rFonts w:hint="default" w:ascii="Times New Roman" w:hAnsi="Times New Roman" w:cs="Times New Roman"/>
                <w:color w:val="auto"/>
                <w:sz w:val="24"/>
                <w:highlight w:val="none"/>
                <w:lang w:val="en-US" w:eastAsia="zh-CN"/>
              </w:rPr>
              <w:t>硫酸雾和氮氧化物去除效率分别为</w:t>
            </w:r>
            <w:r>
              <w:rPr>
                <w:rFonts w:hint="eastAsia" w:ascii="Times New Roman" w:hAnsi="Times New Roman" w:cs="Times New Roman"/>
                <w:color w:val="auto"/>
                <w:sz w:val="24"/>
                <w:highlight w:val="none"/>
                <w:lang w:val="en-US" w:eastAsia="zh-CN"/>
              </w:rPr>
              <w:t>90%、</w:t>
            </w:r>
            <w:r>
              <w:rPr>
                <w:rFonts w:hint="default" w:ascii="Times New Roman" w:hAnsi="Times New Roman" w:cs="Times New Roman"/>
                <w:color w:val="auto"/>
                <w:sz w:val="24"/>
                <w:highlight w:val="none"/>
                <w:lang w:val="en-US" w:eastAsia="zh-CN"/>
              </w:rPr>
              <w:t>90%和</w:t>
            </w:r>
            <w:r>
              <w:rPr>
                <w:rFonts w:hint="eastAsia"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0%，</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snapToGrid w:val="0"/>
                <w:color w:val="auto"/>
                <w:sz w:val="24"/>
                <w:szCs w:val="24"/>
                <w:lang w:eastAsia="zh-CN"/>
              </w:rPr>
            </w:pPr>
            <w:r>
              <w:rPr>
                <w:rFonts w:hint="default" w:ascii="Times New Roman" w:hAnsi="Times New Roman" w:cs="Times New Roman"/>
                <w:color w:val="auto"/>
                <w:sz w:val="24"/>
                <w:highlight w:val="none"/>
                <w:lang w:val="en-US" w:eastAsia="zh-CN"/>
              </w:rPr>
              <w:t>处理后硫酸雾和氮氧化物排放浓度分别为</w:t>
            </w:r>
            <w:r>
              <w:rPr>
                <w:rFonts w:hint="eastAsia" w:cs="Times New Roman"/>
                <w:color w:val="auto"/>
                <w:sz w:val="24"/>
                <w:highlight w:val="none"/>
                <w:lang w:val="en-US" w:eastAsia="zh-CN"/>
              </w:rPr>
              <w:t>1.443</w:t>
            </w:r>
            <w:r>
              <w:rPr>
                <w:rFonts w:hint="default" w:ascii="Times New Roman" w:hAnsi="Times New Roman" w:cs="Times New Roman"/>
                <w:color w:val="auto"/>
                <w:sz w:val="24"/>
                <w:highlight w:val="none"/>
                <w:lang w:val="en-US" w:eastAsia="zh-CN"/>
              </w:rPr>
              <w:t>mg/m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和</w:t>
            </w:r>
            <w:r>
              <w:rPr>
                <w:rFonts w:hint="eastAsia" w:cs="Times New Roman"/>
                <w:color w:val="auto"/>
                <w:sz w:val="24"/>
                <w:highlight w:val="none"/>
                <w:lang w:val="en-US" w:eastAsia="zh-CN"/>
              </w:rPr>
              <w:t>38.051</w:t>
            </w:r>
            <w:r>
              <w:rPr>
                <w:rFonts w:hint="default" w:ascii="Times New Roman" w:hAnsi="Times New Roman" w:cs="Times New Roman"/>
                <w:color w:val="auto"/>
                <w:sz w:val="24"/>
                <w:highlight w:val="none"/>
                <w:lang w:val="en-US" w:eastAsia="zh-CN"/>
              </w:rPr>
              <w:t>mg/m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vertAlign w:val="baseline"/>
                <w:lang w:val="en-US" w:eastAsia="zh-CN"/>
              </w:rPr>
              <w:t>，</w:t>
            </w:r>
            <w:r>
              <w:rPr>
                <w:rFonts w:hint="default" w:ascii="Times New Roman" w:hAnsi="Times New Roman" w:cs="Times New Roman"/>
                <w:color w:val="auto"/>
                <w:sz w:val="24"/>
                <w:highlight w:val="none"/>
                <w:lang w:val="en-US" w:eastAsia="zh-CN"/>
              </w:rPr>
              <w:t>排放速率分别为</w:t>
            </w:r>
            <w:r>
              <w:rPr>
                <w:rFonts w:hint="eastAsia" w:cs="Times New Roman"/>
                <w:color w:val="auto"/>
                <w:sz w:val="24"/>
                <w:highlight w:val="none"/>
                <w:lang w:val="en-US" w:eastAsia="zh-CN"/>
              </w:rPr>
              <w:t>0.046</w:t>
            </w:r>
            <w:r>
              <w:rPr>
                <w:rFonts w:hint="default" w:ascii="Times New Roman" w:hAnsi="Times New Roman" w:cs="Times New Roman"/>
                <w:color w:val="auto"/>
                <w:sz w:val="24"/>
                <w:highlight w:val="none"/>
                <w:lang w:val="en-US" w:eastAsia="zh-CN"/>
              </w:rPr>
              <w:t>kg/h和</w:t>
            </w:r>
            <w:r>
              <w:rPr>
                <w:rFonts w:hint="eastAsia" w:cs="Times New Roman"/>
                <w:color w:val="auto"/>
                <w:sz w:val="24"/>
                <w:highlight w:val="none"/>
                <w:lang w:val="en-US" w:eastAsia="zh-CN"/>
              </w:rPr>
              <w:t>1.218</w:t>
            </w:r>
            <w:r>
              <w:rPr>
                <w:rFonts w:hint="default" w:ascii="Times New Roman" w:hAnsi="Times New Roman" w:cs="Times New Roman"/>
                <w:color w:val="auto"/>
                <w:sz w:val="24"/>
                <w:highlight w:val="none"/>
                <w:lang w:val="en-US" w:eastAsia="zh-CN"/>
              </w:rPr>
              <w:t>kg/h，排放量分别为</w:t>
            </w:r>
            <w:r>
              <w:rPr>
                <w:rFonts w:hint="eastAsia"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008</w:t>
            </w:r>
            <w:r>
              <w:rPr>
                <w:rFonts w:hint="default" w:ascii="Times New Roman" w:hAnsi="Times New Roman" w:cs="Times New Roman"/>
                <w:color w:val="auto"/>
                <w:sz w:val="24"/>
                <w:highlight w:val="none"/>
                <w:lang w:val="en-US" w:eastAsia="zh-CN"/>
              </w:rPr>
              <w:t>t/a和</w:t>
            </w:r>
            <w:r>
              <w:rPr>
                <w:rFonts w:hint="eastAsia"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205</w:t>
            </w:r>
            <w:r>
              <w:rPr>
                <w:rFonts w:hint="default" w:ascii="Times New Roman" w:hAnsi="Times New Roman" w:cs="Times New Roman"/>
                <w:color w:val="auto"/>
                <w:sz w:val="24"/>
                <w:highlight w:val="none"/>
                <w:lang w:val="en-US" w:eastAsia="zh-CN"/>
              </w:rPr>
              <w:t>t/a。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b w:val="0"/>
                <w:bCs w:val="0"/>
                <w:sz w:val="24"/>
                <w:szCs w:val="24"/>
              </w:rPr>
            </w:pPr>
            <w:r>
              <w:rPr>
                <w:rFonts w:hint="eastAsia" w:ascii="宋体" w:hAnsi="宋体" w:eastAsia="宋体" w:cs="宋体"/>
                <w:b w:val="0"/>
                <w:bCs w:val="0"/>
                <w:color w:val="auto"/>
                <w:kern w:val="0"/>
                <w:sz w:val="24"/>
                <w:szCs w:val="24"/>
                <w:lang w:val="en-US" w:eastAsia="zh-CN" w:bidi="ar"/>
              </w:rPr>
              <w:t>（3）废气污染物产排情况</w:t>
            </w:r>
            <w:r>
              <w:rPr>
                <w:rFonts w:hint="eastAsia" w:ascii="宋体" w:hAnsi="宋体" w:eastAsia="宋体" w:cs="宋体"/>
                <w:b w:val="0"/>
                <w:bCs w:val="0"/>
                <w:color w:val="000000"/>
                <w:kern w:val="0"/>
                <w:sz w:val="24"/>
                <w:szCs w:val="24"/>
                <w:lang w:val="en-US" w:eastAsia="zh-CN" w:bidi="ar"/>
              </w:rPr>
              <w:t>汇总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综上，本工程废气产排</w:t>
            </w:r>
            <w:r>
              <w:rPr>
                <w:rFonts w:hint="eastAsia" w:ascii="宋体" w:hAnsi="宋体" w:cs="宋体"/>
                <w:color w:val="000000"/>
                <w:kern w:val="0"/>
                <w:sz w:val="24"/>
                <w:szCs w:val="24"/>
                <w:lang w:val="en-US" w:eastAsia="zh-CN" w:bidi="ar"/>
              </w:rPr>
              <w:t>情况</w:t>
            </w:r>
            <w:r>
              <w:rPr>
                <w:rFonts w:hint="eastAsia" w:ascii="宋体" w:hAnsi="宋体" w:eastAsia="宋体" w:cs="宋体"/>
                <w:color w:val="000000"/>
                <w:kern w:val="0"/>
                <w:sz w:val="24"/>
                <w:szCs w:val="24"/>
                <w:lang w:val="en-US" w:eastAsia="zh-CN" w:bidi="ar"/>
              </w:rPr>
              <w:t>见下表。</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sz w:val="24"/>
                <w:szCs w:val="24"/>
                <w:lang w:eastAsia="zh-CN"/>
              </w:rPr>
            </w:pPr>
            <w:r>
              <w:rPr>
                <w:rFonts w:hint="eastAsia" w:ascii="宋体" w:hAnsi="宋体" w:eastAsia="宋体" w:cs="宋体"/>
                <w:b/>
                <w:bCs/>
                <w:color w:val="000000"/>
                <w:sz w:val="24"/>
                <w:szCs w:val="24"/>
                <w:highlight w:val="none"/>
              </w:rPr>
              <w:t>表</w:t>
            </w:r>
            <w:r>
              <w:rPr>
                <w:rFonts w:hint="eastAsia" w:ascii="宋体" w:hAnsi="宋体" w:eastAsia="宋体" w:cs="宋体"/>
                <w:b/>
                <w:bCs/>
                <w:color w:val="000000"/>
                <w:sz w:val="24"/>
                <w:szCs w:val="24"/>
                <w:highlight w:val="none"/>
                <w:lang w:val="en-US" w:eastAsia="zh-CN"/>
              </w:rPr>
              <w:t>4-1</w:t>
            </w:r>
            <w:r>
              <w:rPr>
                <w:rFonts w:hint="eastAsia" w:ascii="宋体" w:hAnsi="宋体" w:eastAsia="宋体" w:cs="宋体"/>
                <w:b/>
                <w:bCs/>
                <w:color w:val="000000"/>
                <w:sz w:val="24"/>
                <w:szCs w:val="24"/>
                <w:highlight w:val="none"/>
              </w:rPr>
              <w:t xml:space="preserve"> 本</w:t>
            </w:r>
            <w:r>
              <w:rPr>
                <w:rFonts w:hint="eastAsia" w:ascii="宋体" w:hAnsi="宋体" w:eastAsia="宋体" w:cs="宋体"/>
                <w:b/>
                <w:bCs/>
                <w:color w:val="000000"/>
                <w:sz w:val="24"/>
                <w:szCs w:val="24"/>
                <w:highlight w:val="none"/>
                <w:lang w:eastAsia="zh-CN"/>
              </w:rPr>
              <w:t>工程废气产排情况</w:t>
            </w:r>
            <w:r>
              <w:rPr>
                <w:rFonts w:hint="eastAsia" w:ascii="宋体" w:hAnsi="宋体" w:eastAsia="宋体" w:cs="宋体"/>
                <w:b/>
                <w:bCs/>
                <w:color w:val="000000"/>
                <w:sz w:val="24"/>
                <w:szCs w:val="24"/>
                <w:highlight w:val="none"/>
              </w:rPr>
              <w:t>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849"/>
              <w:gridCol w:w="868"/>
              <w:gridCol w:w="1020"/>
              <w:gridCol w:w="1122"/>
              <w:gridCol w:w="1131"/>
              <w:gridCol w:w="981"/>
              <w:gridCol w:w="1201"/>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297"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形式</w:t>
                  </w:r>
                </w:p>
              </w:tc>
              <w:tc>
                <w:tcPr>
                  <w:tcW w:w="481"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废气类型</w:t>
                  </w:r>
                </w:p>
              </w:tc>
              <w:tc>
                <w:tcPr>
                  <w:tcW w:w="492"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年产生量</w:t>
                  </w:r>
                  <w:r>
                    <w:rPr>
                      <w:rFonts w:hint="eastAsia" w:ascii="Times New Roman" w:hAnsi="Times New Roman" w:eastAsia="宋体" w:cs="Times New Roman"/>
                      <w:color w:val="000000"/>
                      <w:sz w:val="21"/>
                      <w:szCs w:val="21"/>
                      <w:highlight w:val="none"/>
                      <w:lang w:val="en-US" w:eastAsia="zh-CN"/>
                    </w:rPr>
                    <w:t>t</w:t>
                  </w:r>
                  <w:r>
                    <w:rPr>
                      <w:rFonts w:hint="default" w:ascii="Times New Roman" w:hAnsi="Times New Roman" w:eastAsia="宋体" w:cs="Times New Roman"/>
                      <w:color w:val="000000"/>
                      <w:sz w:val="21"/>
                      <w:szCs w:val="21"/>
                      <w:highlight w:val="none"/>
                    </w:rPr>
                    <w:t>/a</w:t>
                  </w:r>
                </w:p>
              </w:tc>
              <w:tc>
                <w:tcPr>
                  <w:tcW w:w="578"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产生浓度mg/m</w:t>
                  </w:r>
                  <w:r>
                    <w:rPr>
                      <w:rFonts w:hint="default" w:ascii="Times New Roman" w:hAnsi="Times New Roman" w:eastAsia="宋体" w:cs="Times New Roman"/>
                      <w:color w:val="000000"/>
                      <w:sz w:val="21"/>
                      <w:szCs w:val="21"/>
                      <w:highlight w:val="none"/>
                      <w:vertAlign w:val="superscript"/>
                    </w:rPr>
                    <w:t>3</w:t>
                  </w:r>
                </w:p>
              </w:tc>
              <w:tc>
                <w:tcPr>
                  <w:tcW w:w="636"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产生速率</w:t>
                  </w:r>
                  <w:r>
                    <w:rPr>
                      <w:rFonts w:hint="eastAsia" w:ascii="Times New Roman" w:hAnsi="Times New Roman" w:eastAsia="宋体" w:cs="Times New Roman"/>
                      <w:color w:val="000000"/>
                      <w:sz w:val="21"/>
                      <w:szCs w:val="21"/>
                      <w:highlight w:val="none"/>
                      <w:lang w:val="en-US" w:eastAsia="zh-CN"/>
                    </w:rPr>
                    <w:t>kg</w:t>
                  </w:r>
                  <w:r>
                    <w:rPr>
                      <w:rFonts w:hint="default" w:ascii="Times New Roman" w:hAnsi="Times New Roman" w:eastAsia="宋体" w:cs="Times New Roman"/>
                      <w:color w:val="000000"/>
                      <w:sz w:val="21"/>
                      <w:szCs w:val="21"/>
                      <w:highlight w:val="none"/>
                    </w:rPr>
                    <w:t>/h</w:t>
                  </w:r>
                </w:p>
              </w:tc>
              <w:tc>
                <w:tcPr>
                  <w:tcW w:w="641"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处理效率</w:t>
                  </w:r>
                </w:p>
              </w:tc>
              <w:tc>
                <w:tcPr>
                  <w:tcW w:w="556"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排放量</w:t>
                  </w:r>
                  <w:r>
                    <w:rPr>
                      <w:rFonts w:hint="eastAsia" w:ascii="Times New Roman" w:hAnsi="Times New Roman" w:eastAsia="宋体" w:cs="Times New Roman"/>
                      <w:color w:val="000000"/>
                      <w:sz w:val="21"/>
                      <w:szCs w:val="21"/>
                      <w:highlight w:val="none"/>
                      <w:lang w:val="en-US" w:eastAsia="zh-CN"/>
                    </w:rPr>
                    <w:t>t</w:t>
                  </w:r>
                  <w:r>
                    <w:rPr>
                      <w:rFonts w:hint="default" w:ascii="Times New Roman" w:hAnsi="Times New Roman" w:eastAsia="宋体" w:cs="Times New Roman"/>
                      <w:color w:val="000000"/>
                      <w:sz w:val="21"/>
                      <w:szCs w:val="21"/>
                      <w:highlight w:val="none"/>
                    </w:rPr>
                    <w:t>/a</w:t>
                  </w:r>
                </w:p>
              </w:tc>
              <w:tc>
                <w:tcPr>
                  <w:tcW w:w="681"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产生浓度mg/m</w:t>
                  </w:r>
                  <w:r>
                    <w:rPr>
                      <w:rFonts w:hint="default" w:ascii="Times New Roman" w:hAnsi="Times New Roman" w:eastAsia="宋体" w:cs="Times New Roman"/>
                      <w:color w:val="000000"/>
                      <w:sz w:val="21"/>
                      <w:szCs w:val="21"/>
                      <w:highlight w:val="none"/>
                      <w:vertAlign w:val="superscript"/>
                    </w:rPr>
                    <w:t>3</w:t>
                  </w:r>
                </w:p>
              </w:tc>
              <w:tc>
                <w:tcPr>
                  <w:tcW w:w="631"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排放速率</w:t>
                  </w:r>
                  <w:r>
                    <w:rPr>
                      <w:rFonts w:hint="eastAsia" w:ascii="Times New Roman" w:hAnsi="Times New Roman" w:eastAsia="宋体" w:cs="Times New Roman"/>
                      <w:color w:val="000000"/>
                      <w:sz w:val="21"/>
                      <w:szCs w:val="21"/>
                      <w:highlight w:val="none"/>
                      <w:lang w:val="en-US" w:eastAsia="zh-CN"/>
                    </w:rPr>
                    <w:t>kg</w:t>
                  </w:r>
                  <w:r>
                    <w:rPr>
                      <w:rFonts w:hint="default" w:ascii="Times New Roman" w:hAnsi="Times New Roman" w:eastAsia="宋体" w:cs="Times New Roman"/>
                      <w:color w:val="000000"/>
                      <w:sz w:val="21"/>
                      <w:szCs w:val="21"/>
                      <w:highlight w:val="none"/>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97" w:type="pct"/>
                  <w:vMerge w:val="restar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481"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氯化氢</w:t>
                  </w:r>
                </w:p>
              </w:tc>
              <w:tc>
                <w:tcPr>
                  <w:tcW w:w="49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0.</w:t>
                  </w:r>
                  <w:r>
                    <w:rPr>
                      <w:rFonts w:hint="eastAsia" w:cs="Times New Roman"/>
                      <w:color w:val="auto"/>
                      <w:kern w:val="0"/>
                      <w:sz w:val="21"/>
                      <w:szCs w:val="21"/>
                      <w:highlight w:val="none"/>
                      <w:lang w:val="en-US" w:eastAsia="zh-CN" w:bidi="ar"/>
                    </w:rPr>
                    <w:t>744</w:t>
                  </w:r>
                </w:p>
              </w:tc>
              <w:tc>
                <w:tcPr>
                  <w:tcW w:w="5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5.047</w:t>
                  </w:r>
                </w:p>
              </w:tc>
              <w:tc>
                <w:tcPr>
                  <w:tcW w:w="63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0.1</w:t>
                  </w:r>
                  <w:r>
                    <w:rPr>
                      <w:rFonts w:hint="eastAsia" w:cs="Times New Roman"/>
                      <w:i w:val="0"/>
                      <w:iCs w:val="0"/>
                      <w:color w:val="auto"/>
                      <w:kern w:val="0"/>
                      <w:sz w:val="21"/>
                      <w:szCs w:val="21"/>
                      <w:highlight w:val="none"/>
                      <w:u w:val="none"/>
                      <w:lang w:val="en-US" w:eastAsia="zh-CN" w:bidi="ar"/>
                    </w:rPr>
                    <w:t>62</w:t>
                  </w:r>
                </w:p>
              </w:tc>
              <w:tc>
                <w:tcPr>
                  <w:tcW w:w="641" w:type="pct"/>
                  <w:vMerge w:val="restart"/>
                  <w:noWrap w:val="0"/>
                  <w:vAlign w:val="center"/>
                </w:tcPr>
                <w:p>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碱液喷淋塔，处理效率90%</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氮氧化物</w:t>
                  </w:r>
                  <w:r>
                    <w:rPr>
                      <w:rFonts w:hint="default" w:ascii="Times New Roman" w:hAnsi="Times New Roman" w:eastAsia="宋体" w:cs="Times New Roman"/>
                      <w:color w:val="auto"/>
                      <w:sz w:val="21"/>
                      <w:szCs w:val="21"/>
                      <w:highlight w:val="none"/>
                    </w:rPr>
                    <w:t>处理效率</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eastAsia="zh-CN"/>
                    </w:rPr>
                    <w:t>）</w:t>
                  </w:r>
                </w:p>
              </w:tc>
              <w:tc>
                <w:tcPr>
                  <w:tcW w:w="5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74</w:t>
                  </w:r>
                </w:p>
              </w:tc>
              <w:tc>
                <w:tcPr>
                  <w:tcW w:w="6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0.505</w:t>
                  </w:r>
                </w:p>
              </w:tc>
              <w:tc>
                <w:tcPr>
                  <w:tcW w:w="63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0.01</w:t>
                  </w:r>
                  <w:r>
                    <w:rPr>
                      <w:rFonts w:hint="eastAsia" w:cs="Times New Roman"/>
                      <w:i w:val="0"/>
                      <w:iCs w:val="0"/>
                      <w:color w:val="auto"/>
                      <w:kern w:val="0"/>
                      <w:sz w:val="21"/>
                      <w:szCs w:val="21"/>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97"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481"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硫酸雾</w:t>
                  </w:r>
                </w:p>
              </w:tc>
              <w:tc>
                <w:tcPr>
                  <w:tcW w:w="49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0.077</w:t>
                  </w:r>
                </w:p>
              </w:tc>
              <w:tc>
                <w:tcPr>
                  <w:tcW w:w="5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14.430</w:t>
                  </w:r>
                </w:p>
              </w:tc>
              <w:tc>
                <w:tcPr>
                  <w:tcW w:w="63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0.462</w:t>
                  </w:r>
                </w:p>
              </w:tc>
              <w:tc>
                <w:tcPr>
                  <w:tcW w:w="641"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5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.008</w:t>
                  </w:r>
                </w:p>
              </w:tc>
              <w:tc>
                <w:tcPr>
                  <w:tcW w:w="6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1.443</w:t>
                  </w:r>
                </w:p>
              </w:tc>
              <w:tc>
                <w:tcPr>
                  <w:tcW w:w="63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97"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481"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氮氧化物</w:t>
                  </w:r>
                </w:p>
              </w:tc>
              <w:tc>
                <w:tcPr>
                  <w:tcW w:w="49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cs="Times New Roman"/>
                      <w:i w:val="0"/>
                      <w:iCs w:val="0"/>
                      <w:color w:val="auto"/>
                      <w:kern w:val="0"/>
                      <w:sz w:val="21"/>
                      <w:szCs w:val="21"/>
                      <w:highlight w:val="none"/>
                      <w:u w:val="none"/>
                      <w:lang w:val="en-US" w:eastAsia="zh-CN" w:bidi="ar"/>
                    </w:rPr>
                    <w:t>23</w:t>
                  </w:r>
                </w:p>
              </w:tc>
              <w:tc>
                <w:tcPr>
                  <w:tcW w:w="5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190.257</w:t>
                  </w:r>
                </w:p>
              </w:tc>
              <w:tc>
                <w:tcPr>
                  <w:tcW w:w="63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6.088</w:t>
                  </w:r>
                </w:p>
              </w:tc>
              <w:tc>
                <w:tcPr>
                  <w:tcW w:w="641"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5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0.2</w:t>
                  </w:r>
                  <w:r>
                    <w:rPr>
                      <w:rFonts w:hint="eastAsia" w:cs="Times New Roman"/>
                      <w:i w:val="0"/>
                      <w:iCs w:val="0"/>
                      <w:color w:val="auto"/>
                      <w:kern w:val="0"/>
                      <w:sz w:val="21"/>
                      <w:szCs w:val="21"/>
                      <w:highlight w:val="none"/>
                      <w:u w:val="none"/>
                      <w:lang w:val="en-US" w:eastAsia="zh-CN" w:bidi="ar"/>
                    </w:rPr>
                    <w:t>05</w:t>
                  </w:r>
                </w:p>
              </w:tc>
              <w:tc>
                <w:tcPr>
                  <w:tcW w:w="6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38.051</w:t>
                  </w:r>
                </w:p>
              </w:tc>
              <w:tc>
                <w:tcPr>
                  <w:tcW w:w="63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7" w:type="pct"/>
                  <w:vMerge w:val="restar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481"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rPr>
                    <w:t>氯化氢</w:t>
                  </w:r>
                </w:p>
              </w:tc>
              <w:tc>
                <w:tcPr>
                  <w:tcW w:w="49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0.1</w:t>
                  </w:r>
                  <w:r>
                    <w:rPr>
                      <w:rFonts w:hint="eastAsia" w:cs="Times New Roman"/>
                      <w:color w:val="auto"/>
                      <w:kern w:val="0"/>
                      <w:sz w:val="21"/>
                      <w:szCs w:val="21"/>
                      <w:highlight w:val="none"/>
                      <w:lang w:val="en-US" w:eastAsia="zh-CN" w:bidi="ar"/>
                    </w:rPr>
                    <w:t>31</w:t>
                  </w:r>
                </w:p>
              </w:tc>
              <w:tc>
                <w:tcPr>
                  <w:tcW w:w="5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3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0.02</w:t>
                  </w:r>
                  <w:r>
                    <w:rPr>
                      <w:rFonts w:hint="eastAsia" w:cs="Times New Roman"/>
                      <w:i w:val="0"/>
                      <w:iCs w:val="0"/>
                      <w:color w:val="auto"/>
                      <w:kern w:val="0"/>
                      <w:sz w:val="21"/>
                      <w:szCs w:val="21"/>
                      <w:highlight w:val="none"/>
                      <w:u w:val="none"/>
                      <w:lang w:val="en-US" w:eastAsia="zh-CN" w:bidi="ar"/>
                    </w:rPr>
                    <w:t>9</w:t>
                  </w:r>
                </w:p>
              </w:tc>
              <w:tc>
                <w:tcPr>
                  <w:tcW w:w="641" w:type="pct"/>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0.1</w:t>
                  </w:r>
                  <w:r>
                    <w:rPr>
                      <w:rFonts w:hint="eastAsia" w:cs="Times New Roman"/>
                      <w:color w:val="auto"/>
                      <w:kern w:val="0"/>
                      <w:sz w:val="21"/>
                      <w:szCs w:val="21"/>
                      <w:highlight w:val="none"/>
                      <w:lang w:val="en-US" w:eastAsia="zh-CN" w:bidi="ar"/>
                    </w:rPr>
                    <w:t>31</w:t>
                  </w:r>
                </w:p>
              </w:tc>
              <w:tc>
                <w:tcPr>
                  <w:tcW w:w="6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3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0.02</w:t>
                  </w:r>
                  <w:r>
                    <w:rPr>
                      <w:rFonts w:hint="eastAsia" w:cs="Times New Roman"/>
                      <w:i w:val="0"/>
                      <w:iCs w:val="0"/>
                      <w:color w:val="auto"/>
                      <w:kern w:val="0"/>
                      <w:sz w:val="21"/>
                      <w:szCs w:val="21"/>
                      <w:highlight w:val="none"/>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97"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481"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rPr>
                    <w:t>硫酸雾</w:t>
                  </w:r>
                </w:p>
              </w:tc>
              <w:tc>
                <w:tcPr>
                  <w:tcW w:w="49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009</w:t>
                  </w:r>
                </w:p>
              </w:tc>
              <w:tc>
                <w:tcPr>
                  <w:tcW w:w="5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3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051</w:t>
                  </w:r>
                </w:p>
              </w:tc>
              <w:tc>
                <w:tcPr>
                  <w:tcW w:w="641" w:type="pct"/>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009</w:t>
                  </w:r>
                </w:p>
              </w:tc>
              <w:tc>
                <w:tcPr>
                  <w:tcW w:w="6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3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97"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481"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氮氧化物</w:t>
                  </w:r>
                </w:p>
              </w:tc>
              <w:tc>
                <w:tcPr>
                  <w:tcW w:w="49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114</w:t>
                  </w:r>
                </w:p>
              </w:tc>
              <w:tc>
                <w:tcPr>
                  <w:tcW w:w="5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3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676</w:t>
                  </w:r>
                </w:p>
              </w:tc>
              <w:tc>
                <w:tcPr>
                  <w:tcW w:w="641"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114</w:t>
                  </w:r>
                </w:p>
              </w:tc>
              <w:tc>
                <w:tcPr>
                  <w:tcW w:w="6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3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676</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rPr>
            </w:pPr>
            <w:r>
              <w:rPr>
                <w:color w:val="auto"/>
                <w:sz w:val="24"/>
                <w:szCs w:val="24"/>
                <w:highlight w:val="none"/>
              </w:rPr>
              <w:t>本项目排放的</w:t>
            </w:r>
            <w:r>
              <w:rPr>
                <w:rFonts w:hint="default"/>
                <w:color w:val="auto"/>
                <w:sz w:val="24"/>
                <w:szCs w:val="24"/>
                <w:highlight w:val="none"/>
                <w:lang w:val="en-US" w:eastAsia="zh-CN"/>
              </w:rPr>
              <w:t>氮氧化物</w:t>
            </w:r>
            <w:r>
              <w:rPr>
                <w:color w:val="auto"/>
                <w:sz w:val="24"/>
                <w:szCs w:val="24"/>
                <w:highlight w:val="none"/>
              </w:rPr>
              <w:t>、</w:t>
            </w:r>
            <w:r>
              <w:rPr>
                <w:rFonts w:hint="default"/>
                <w:color w:val="auto"/>
                <w:sz w:val="24"/>
                <w:szCs w:val="24"/>
                <w:highlight w:val="none"/>
              </w:rPr>
              <w:t>硫酸雾</w:t>
            </w:r>
            <w:r>
              <w:rPr>
                <w:color w:val="auto"/>
                <w:sz w:val="24"/>
                <w:szCs w:val="24"/>
                <w:highlight w:val="none"/>
              </w:rPr>
              <w:t>和</w:t>
            </w:r>
            <w:r>
              <w:rPr>
                <w:rFonts w:hint="default"/>
                <w:color w:val="auto"/>
                <w:sz w:val="24"/>
                <w:szCs w:val="24"/>
                <w:highlight w:val="none"/>
              </w:rPr>
              <w:t>氯化氢</w:t>
            </w:r>
            <w:r>
              <w:rPr>
                <w:color w:val="auto"/>
                <w:sz w:val="24"/>
                <w:szCs w:val="24"/>
                <w:highlight w:val="none"/>
              </w:rPr>
              <w:t>远低于《大气污染物综合排放标准》（</w:t>
            </w:r>
            <w:r>
              <w:rPr>
                <w:rFonts w:hint="eastAsia"/>
                <w:color w:val="auto"/>
                <w:sz w:val="24"/>
                <w:szCs w:val="24"/>
                <w:highlight w:val="none"/>
                <w:lang w:val="en-US" w:eastAsia="zh-CN"/>
              </w:rPr>
              <w:t>GB16297</w:t>
            </w:r>
            <w:r>
              <w:rPr>
                <w:color w:val="auto"/>
                <w:sz w:val="24"/>
                <w:szCs w:val="24"/>
                <w:highlight w:val="none"/>
              </w:rPr>
              <w:t>-</w:t>
            </w:r>
            <w:r>
              <w:rPr>
                <w:rFonts w:hint="eastAsia"/>
                <w:color w:val="auto"/>
                <w:sz w:val="24"/>
                <w:szCs w:val="24"/>
                <w:highlight w:val="none"/>
                <w:lang w:val="en-US" w:eastAsia="zh-CN"/>
              </w:rPr>
              <w:t>1996</w:t>
            </w:r>
            <w:r>
              <w:rPr>
                <w:color w:val="auto"/>
                <w:sz w:val="24"/>
                <w:szCs w:val="24"/>
                <w:highlight w:val="none"/>
              </w:rPr>
              <w:t>）</w:t>
            </w:r>
            <w:r>
              <w:rPr>
                <w:rFonts w:hint="eastAsia"/>
                <w:color w:val="auto"/>
                <w:sz w:val="24"/>
                <w:szCs w:val="24"/>
                <w:highlight w:val="none"/>
                <w:lang w:eastAsia="zh-CN"/>
              </w:rPr>
              <w:t>表</w:t>
            </w:r>
            <w:r>
              <w:rPr>
                <w:rFonts w:hint="eastAsia"/>
                <w:color w:val="auto"/>
                <w:sz w:val="24"/>
                <w:szCs w:val="24"/>
                <w:highlight w:val="none"/>
                <w:lang w:val="en-US" w:eastAsia="zh-CN"/>
              </w:rPr>
              <w:t>2</w:t>
            </w:r>
            <w:r>
              <w:rPr>
                <w:rFonts w:hint="eastAsia"/>
                <w:color w:val="auto"/>
                <w:sz w:val="24"/>
                <w:szCs w:val="24"/>
                <w:highlight w:val="none"/>
                <w:lang w:eastAsia="zh-CN"/>
              </w:rPr>
              <w:t>中的二级标准</w:t>
            </w:r>
            <w:r>
              <w:rPr>
                <w:color w:val="auto"/>
                <w:sz w:val="24"/>
                <w:szCs w:val="24"/>
                <w:highlight w:val="none"/>
              </w:rPr>
              <w:t>（氮氧化物最高允许排放浓度限值2</w:t>
            </w:r>
            <w:r>
              <w:rPr>
                <w:rFonts w:hint="eastAsia"/>
                <w:color w:val="auto"/>
                <w:sz w:val="24"/>
                <w:szCs w:val="24"/>
                <w:highlight w:val="none"/>
                <w:lang w:val="en-US" w:eastAsia="zh-CN"/>
              </w:rPr>
              <w:t>4</w:t>
            </w:r>
            <w:r>
              <w:rPr>
                <w:color w:val="auto"/>
                <w:sz w:val="24"/>
                <w:szCs w:val="24"/>
                <w:highlight w:val="none"/>
              </w:rPr>
              <w:t>0mg/m</w:t>
            </w:r>
            <w:r>
              <w:rPr>
                <w:color w:val="auto"/>
                <w:sz w:val="24"/>
                <w:szCs w:val="24"/>
                <w:highlight w:val="none"/>
                <w:vertAlign w:val="superscript"/>
              </w:rPr>
              <w:t>3</w:t>
            </w:r>
            <w:r>
              <w:rPr>
                <w:color w:val="auto"/>
                <w:sz w:val="24"/>
                <w:szCs w:val="24"/>
                <w:highlight w:val="none"/>
              </w:rPr>
              <w:t>，最高允许排放速率</w:t>
            </w:r>
            <w:r>
              <w:rPr>
                <w:rFonts w:hint="eastAsia"/>
                <w:color w:val="auto"/>
                <w:sz w:val="24"/>
                <w:szCs w:val="24"/>
                <w:highlight w:val="none"/>
                <w:lang w:val="en-US" w:eastAsia="zh-CN"/>
              </w:rPr>
              <w:t>：4.4</w:t>
            </w:r>
            <w:r>
              <w:rPr>
                <w:color w:val="auto"/>
                <w:sz w:val="24"/>
                <w:szCs w:val="24"/>
                <w:highlight w:val="none"/>
              </w:rPr>
              <w:t>kg/h；硫酸雾最高允许排放浓度限值</w:t>
            </w:r>
            <w:r>
              <w:rPr>
                <w:rFonts w:hint="eastAsia"/>
                <w:color w:val="auto"/>
                <w:sz w:val="24"/>
                <w:szCs w:val="24"/>
                <w:highlight w:val="none"/>
                <w:lang w:val="en-US" w:eastAsia="zh-CN"/>
              </w:rPr>
              <w:t>45</w:t>
            </w:r>
            <w:r>
              <w:rPr>
                <w:color w:val="auto"/>
                <w:sz w:val="24"/>
                <w:szCs w:val="24"/>
                <w:highlight w:val="none"/>
              </w:rPr>
              <w:t>mg/m</w:t>
            </w:r>
            <w:r>
              <w:rPr>
                <w:color w:val="auto"/>
                <w:sz w:val="24"/>
                <w:szCs w:val="24"/>
                <w:highlight w:val="none"/>
                <w:vertAlign w:val="superscript"/>
              </w:rPr>
              <w:t>3</w:t>
            </w:r>
            <w:r>
              <w:rPr>
                <w:color w:val="auto"/>
                <w:sz w:val="24"/>
                <w:szCs w:val="24"/>
                <w:highlight w:val="none"/>
              </w:rPr>
              <w:t>，最高允许排放速率</w:t>
            </w:r>
            <w:r>
              <w:rPr>
                <w:rFonts w:hint="eastAsia"/>
                <w:color w:val="auto"/>
                <w:sz w:val="24"/>
                <w:szCs w:val="24"/>
                <w:highlight w:val="none"/>
                <w:lang w:val="en-US" w:eastAsia="zh-CN"/>
              </w:rPr>
              <w:t>：8.8</w:t>
            </w:r>
            <w:r>
              <w:rPr>
                <w:color w:val="auto"/>
                <w:sz w:val="24"/>
                <w:szCs w:val="24"/>
                <w:highlight w:val="none"/>
              </w:rPr>
              <w:t>kg/h；</w:t>
            </w:r>
            <w:r>
              <w:rPr>
                <w:rFonts w:hint="default"/>
                <w:color w:val="auto"/>
                <w:sz w:val="24"/>
                <w:szCs w:val="24"/>
                <w:highlight w:val="none"/>
              </w:rPr>
              <w:t>氯化氢</w:t>
            </w:r>
            <w:r>
              <w:rPr>
                <w:color w:val="auto"/>
                <w:sz w:val="24"/>
                <w:szCs w:val="24"/>
                <w:highlight w:val="none"/>
              </w:rPr>
              <w:t>最高允许排放浓度限值</w:t>
            </w:r>
            <w:r>
              <w:rPr>
                <w:rFonts w:hint="eastAsia"/>
                <w:color w:val="auto"/>
                <w:sz w:val="24"/>
                <w:szCs w:val="24"/>
                <w:highlight w:val="none"/>
                <w:lang w:val="en-US" w:eastAsia="zh-CN"/>
              </w:rPr>
              <w:t>100</w:t>
            </w:r>
            <w:r>
              <w:rPr>
                <w:color w:val="auto"/>
                <w:sz w:val="24"/>
                <w:szCs w:val="24"/>
                <w:highlight w:val="none"/>
              </w:rPr>
              <w:t>mg/m</w:t>
            </w:r>
            <w:r>
              <w:rPr>
                <w:color w:val="auto"/>
                <w:sz w:val="24"/>
                <w:szCs w:val="24"/>
                <w:highlight w:val="none"/>
                <w:vertAlign w:val="superscript"/>
              </w:rPr>
              <w:t>3</w:t>
            </w:r>
            <w:r>
              <w:rPr>
                <w:color w:val="auto"/>
                <w:sz w:val="24"/>
                <w:szCs w:val="24"/>
                <w:highlight w:val="none"/>
              </w:rPr>
              <w:t>，最高允许排放速率</w:t>
            </w:r>
            <w:r>
              <w:rPr>
                <w:rFonts w:hint="eastAsia"/>
                <w:color w:val="auto"/>
                <w:sz w:val="24"/>
                <w:szCs w:val="24"/>
                <w:highlight w:val="none"/>
                <w:lang w:val="en-US" w:eastAsia="zh-CN"/>
              </w:rPr>
              <w:t>：1.4</w:t>
            </w:r>
            <w:r>
              <w:rPr>
                <w:color w:val="auto"/>
                <w:sz w:val="24"/>
                <w:szCs w:val="24"/>
                <w:highlight w:val="none"/>
              </w:rPr>
              <w:t>kg/h）。</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auto"/>
                <w:sz w:val="24"/>
                <w:szCs w:val="24"/>
                <w:highlight w:val="none"/>
              </w:rPr>
              <w:t>废气处理设施的技术可行性分析</w:t>
            </w:r>
          </w:p>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废气治理系统由废气收集系统→废气净化系统→排气系统组成。生产</w:t>
            </w:r>
            <w:r>
              <w:rPr>
                <w:rFonts w:hint="eastAsia" w:ascii="宋体" w:hAnsi="宋体" w:cs="宋体"/>
                <w:color w:val="auto"/>
                <w:sz w:val="24"/>
                <w:szCs w:val="24"/>
                <w:lang w:eastAsia="zh-CN"/>
              </w:rPr>
              <w:t>线</w:t>
            </w:r>
            <w:r>
              <w:rPr>
                <w:rFonts w:hint="eastAsia" w:ascii="宋体" w:hAnsi="宋体" w:eastAsia="宋体" w:cs="宋体"/>
                <w:color w:val="auto"/>
                <w:sz w:val="24"/>
                <w:szCs w:val="24"/>
              </w:rPr>
              <w:t>中的每</w:t>
            </w:r>
            <w:r>
              <w:rPr>
                <w:rFonts w:hint="eastAsia" w:ascii="宋体" w:hAnsi="宋体" w:cs="宋体"/>
                <w:color w:val="auto"/>
                <w:sz w:val="24"/>
                <w:szCs w:val="24"/>
                <w:lang w:eastAsia="zh-CN"/>
              </w:rPr>
              <w:t>个</w:t>
            </w:r>
            <w:r>
              <w:rPr>
                <w:rFonts w:hint="eastAsia" w:ascii="宋体" w:hAnsi="宋体" w:eastAsia="宋体" w:cs="宋体"/>
                <w:color w:val="auto"/>
                <w:sz w:val="24"/>
                <w:szCs w:val="24"/>
              </w:rPr>
              <w:t>废气</w:t>
            </w:r>
            <w:r>
              <w:rPr>
                <w:rFonts w:hint="eastAsia" w:ascii="宋体" w:hAnsi="宋体" w:cs="宋体"/>
                <w:color w:val="auto"/>
                <w:sz w:val="24"/>
                <w:szCs w:val="24"/>
                <w:lang w:eastAsia="zh-CN"/>
              </w:rPr>
              <w:t>产排单元</w:t>
            </w:r>
            <w:r>
              <w:rPr>
                <w:rFonts w:hint="eastAsia" w:ascii="宋体" w:hAnsi="宋体" w:eastAsia="宋体" w:cs="宋体"/>
                <w:color w:val="auto"/>
                <w:sz w:val="24"/>
                <w:szCs w:val="24"/>
              </w:rPr>
              <w:t>单独设置，废气经顶吸系统捕集后分别进入总管道系统，然后通过喷淋吸收塔，与其中的碱液进行中和反应，用一台加压泵闭路循环回用，使溶液在加压的条件下溶液保持连续稳定的状态下闭路循环回用，废气经过喷淋吸收后进入风机输送至高空排风筒，实现达标排放。</w:t>
            </w:r>
          </w:p>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本项目在</w:t>
            </w:r>
            <w:r>
              <w:rPr>
                <w:rFonts w:hint="eastAsia" w:ascii="宋体" w:hAnsi="宋体" w:cs="宋体"/>
                <w:color w:val="auto"/>
                <w:sz w:val="24"/>
                <w:szCs w:val="24"/>
                <w:lang w:eastAsia="zh-CN"/>
              </w:rPr>
              <w:t>电解槽及酸洗反应釜</w:t>
            </w:r>
            <w:r>
              <w:rPr>
                <w:rFonts w:hint="eastAsia" w:ascii="宋体" w:hAnsi="宋体" w:eastAsia="宋体" w:cs="宋体"/>
                <w:color w:val="auto"/>
                <w:sz w:val="24"/>
                <w:szCs w:val="24"/>
              </w:rPr>
              <w:t>外围增加封闭，防止废气无组织排放，并在电解槽及</w:t>
            </w:r>
            <w:r>
              <w:rPr>
                <w:rFonts w:hint="eastAsia" w:ascii="宋体" w:hAnsi="宋体" w:cs="宋体"/>
                <w:color w:val="auto"/>
                <w:sz w:val="24"/>
                <w:szCs w:val="24"/>
                <w:lang w:eastAsia="zh-CN"/>
              </w:rPr>
              <w:t>反应釜</w:t>
            </w:r>
            <w:r>
              <w:rPr>
                <w:rFonts w:hint="eastAsia" w:ascii="宋体" w:hAnsi="宋体" w:eastAsia="宋体" w:cs="宋体"/>
                <w:color w:val="auto"/>
                <w:sz w:val="24"/>
                <w:szCs w:val="24"/>
              </w:rPr>
              <w:t>顶部</w:t>
            </w:r>
            <w:r>
              <w:rPr>
                <w:rFonts w:hint="eastAsia" w:ascii="宋体" w:hAnsi="宋体" w:cs="宋体"/>
                <w:color w:val="auto"/>
                <w:sz w:val="24"/>
                <w:szCs w:val="24"/>
                <w:lang w:eastAsia="zh-CN"/>
              </w:rPr>
              <w:t>设置</w:t>
            </w:r>
            <w:r>
              <w:rPr>
                <w:rFonts w:hint="eastAsia" w:ascii="宋体" w:hAnsi="宋体" w:eastAsia="宋体" w:cs="宋体"/>
                <w:color w:val="auto"/>
                <w:sz w:val="24"/>
                <w:szCs w:val="24"/>
              </w:rPr>
              <w:t>废气收集装置，通过负压抽风将电解槽及</w:t>
            </w:r>
            <w:r>
              <w:rPr>
                <w:rFonts w:hint="eastAsia" w:ascii="宋体" w:hAnsi="宋体" w:cs="宋体"/>
                <w:color w:val="auto"/>
                <w:sz w:val="24"/>
                <w:szCs w:val="24"/>
                <w:lang w:eastAsia="zh-CN"/>
              </w:rPr>
              <w:t>反应釜</w:t>
            </w:r>
            <w:r>
              <w:rPr>
                <w:rFonts w:hint="eastAsia" w:ascii="宋体" w:hAnsi="宋体" w:eastAsia="宋体" w:cs="宋体"/>
                <w:color w:val="auto"/>
                <w:sz w:val="24"/>
                <w:szCs w:val="24"/>
              </w:rPr>
              <w:t>所产生氯化氢酸雾、</w:t>
            </w:r>
            <w:r>
              <w:rPr>
                <w:rFonts w:hint="eastAsia" w:ascii="宋体" w:hAnsi="宋体" w:cs="宋体"/>
                <w:color w:val="auto"/>
                <w:sz w:val="24"/>
                <w:szCs w:val="24"/>
                <w:lang w:eastAsia="zh-CN"/>
              </w:rPr>
              <w:t>硫酸酸雾和氮氧化物</w:t>
            </w:r>
            <w:r>
              <w:rPr>
                <w:rFonts w:hint="eastAsia" w:ascii="宋体" w:hAnsi="宋体" w:eastAsia="宋体" w:cs="宋体"/>
                <w:color w:val="auto"/>
                <w:sz w:val="24"/>
                <w:szCs w:val="24"/>
              </w:rPr>
              <w:t>经风管集中收集并</w:t>
            </w:r>
            <w:r>
              <w:rPr>
                <w:rFonts w:hint="eastAsia" w:ascii="宋体" w:hAnsi="宋体" w:cs="宋体"/>
                <w:color w:val="auto"/>
                <w:sz w:val="24"/>
                <w:szCs w:val="24"/>
                <w:lang w:eastAsia="zh-CN"/>
              </w:rPr>
              <w:t>送</w:t>
            </w:r>
            <w:r>
              <w:rPr>
                <w:rFonts w:hint="eastAsia" w:ascii="宋体" w:hAnsi="宋体" w:eastAsia="宋体" w:cs="宋体"/>
                <w:color w:val="auto"/>
                <w:sz w:val="24"/>
                <w:szCs w:val="24"/>
              </w:rPr>
              <w:t>入碱性废气处理设施</w:t>
            </w:r>
            <w:r>
              <w:rPr>
                <w:rFonts w:hint="eastAsia" w:ascii="宋体" w:hAnsi="宋体" w:cs="宋体"/>
                <w:color w:val="auto"/>
                <w:sz w:val="24"/>
                <w:szCs w:val="24"/>
                <w:lang w:eastAsia="zh-CN"/>
              </w:rPr>
              <w:t>处理后高空排放</w:t>
            </w:r>
            <w:r>
              <w:rPr>
                <w:rFonts w:hint="eastAsia" w:ascii="宋体" w:hAnsi="宋体" w:eastAsia="宋体" w:cs="宋体"/>
                <w:color w:val="auto"/>
                <w:sz w:val="24"/>
                <w:szCs w:val="24"/>
              </w:rPr>
              <w:t>，酸雾废气在</w:t>
            </w:r>
            <w:r>
              <w:rPr>
                <w:rFonts w:hint="eastAsia" w:ascii="宋体" w:hAnsi="宋体" w:cs="宋体"/>
                <w:color w:val="auto"/>
                <w:sz w:val="24"/>
                <w:szCs w:val="24"/>
                <w:lang w:eastAsia="zh-CN"/>
              </w:rPr>
              <w:t>二</w:t>
            </w:r>
            <w:r>
              <w:rPr>
                <w:rFonts w:hint="eastAsia" w:ascii="宋体" w:hAnsi="宋体" w:eastAsia="宋体" w:cs="宋体"/>
                <w:color w:val="auto"/>
                <w:sz w:val="24"/>
                <w:szCs w:val="24"/>
                <w:lang w:eastAsia="zh-CN"/>
              </w:rPr>
              <w:t>级喷淋塔</w:t>
            </w:r>
            <w:r>
              <w:rPr>
                <w:rFonts w:hint="eastAsia" w:ascii="宋体" w:hAnsi="宋体" w:eastAsia="宋体" w:cs="宋体"/>
                <w:color w:val="auto"/>
                <w:sz w:val="24"/>
                <w:szCs w:val="24"/>
              </w:rPr>
              <w:t>内进行</w:t>
            </w:r>
            <w:r>
              <w:rPr>
                <w:rFonts w:hint="eastAsia" w:ascii="宋体" w:hAnsi="宋体" w:cs="宋体"/>
                <w:color w:val="auto"/>
                <w:sz w:val="24"/>
                <w:szCs w:val="24"/>
                <w:lang w:eastAsia="zh-CN"/>
              </w:rPr>
              <w:t>喷淋</w:t>
            </w:r>
            <w:r>
              <w:rPr>
                <w:rFonts w:hint="eastAsia" w:ascii="宋体" w:hAnsi="宋体" w:eastAsia="宋体" w:cs="宋体"/>
                <w:color w:val="auto"/>
                <w:sz w:val="24"/>
                <w:szCs w:val="24"/>
              </w:rPr>
              <w:t>中和吸收，</w:t>
            </w:r>
            <w:r>
              <w:rPr>
                <w:rFonts w:hint="eastAsia" w:ascii="宋体" w:hAnsi="宋体" w:cs="宋体"/>
                <w:color w:val="auto"/>
                <w:sz w:val="24"/>
                <w:szCs w:val="24"/>
                <w:lang w:eastAsia="zh-CN"/>
              </w:rPr>
              <w:t>最后</w:t>
            </w:r>
            <w:r>
              <w:rPr>
                <w:rFonts w:hint="eastAsia" w:ascii="宋体" w:hAnsi="宋体" w:eastAsia="宋体" w:cs="宋体"/>
                <w:color w:val="auto"/>
                <w:sz w:val="24"/>
                <w:szCs w:val="24"/>
              </w:rPr>
              <w:t>通过废气排放管道进行排放。</w:t>
            </w:r>
          </w:p>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000000"/>
                <w:sz w:val="24"/>
                <w:szCs w:val="24"/>
                <w:highlight w:val="none"/>
                <w:lang w:eastAsia="zh-CN"/>
              </w:rPr>
            </w:pPr>
            <w:r>
              <w:rPr>
                <w:color w:val="auto"/>
                <w:sz w:val="24"/>
                <w:szCs w:val="24"/>
                <w:highlight w:val="none"/>
              </w:rPr>
              <w:t>为防止酸雾对集气管和风机造成腐蚀，评价要求所选通风</w:t>
            </w:r>
            <w:r>
              <w:rPr>
                <w:color w:val="000000"/>
                <w:sz w:val="24"/>
                <w:szCs w:val="24"/>
                <w:highlight w:val="none"/>
              </w:rPr>
              <w:t>管道具有耐酸碱、防腐蚀、防水、防火、耐磨、耐热等特性，并选用耐酸碱的玻璃钢材质防腐风机。</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pPr>
            <w:r>
              <w:rPr>
                <w:rFonts w:hint="eastAsia" w:ascii="宋体" w:hAnsi="宋体" w:eastAsia="宋体" w:cs="宋体"/>
                <w:color w:val="000000"/>
                <w:kern w:val="0"/>
                <w:sz w:val="24"/>
                <w:szCs w:val="24"/>
                <w:lang w:val="en-US" w:eastAsia="zh-CN" w:bidi="ar"/>
              </w:rPr>
              <w:t>目前国内对于腐蚀性气体（如酸、碱性废气）的治理，采用最多的就是液体吸收法治理，广泛应用于电镀、磷化、陶瓷、玻璃等行业，采其单级除酸雾效率可达90%以上，若采用二级甚至三级碱液喷淋时，除酸雾效率甚至达95%-98%以上。本工程采用</w:t>
            </w:r>
            <w:r>
              <w:rPr>
                <w:rFonts w:hint="eastAsia" w:ascii="宋体" w:hAnsi="宋体" w:cs="宋体"/>
                <w:color w:val="000000"/>
                <w:kern w:val="0"/>
                <w:sz w:val="24"/>
                <w:szCs w:val="24"/>
                <w:lang w:val="en-US" w:eastAsia="zh-CN" w:bidi="ar"/>
              </w:rPr>
              <w:t>一套二</w:t>
            </w:r>
            <w:r>
              <w:rPr>
                <w:rFonts w:hint="eastAsia" w:ascii="宋体" w:hAnsi="宋体" w:eastAsia="宋体" w:cs="宋体"/>
                <w:color w:val="000000"/>
                <w:kern w:val="0"/>
                <w:sz w:val="24"/>
                <w:szCs w:val="24"/>
                <w:lang w:val="en-US" w:eastAsia="zh-CN" w:bidi="ar"/>
              </w:rPr>
              <w:t>级喷淋塔，具有效率高、耐腐蚀性强，高强度、低噪声、耗电省、拆装维修方便，轻巧耐用，外形美观大方等优点，能有效去除氯化氢气体（HCl）、硝酸气体（HNO</w:t>
            </w:r>
            <w:r>
              <w:rPr>
                <w:rFonts w:hint="eastAsia" w:ascii="宋体" w:hAnsi="宋体" w:eastAsia="宋体" w:cs="宋体"/>
                <w:color w:val="000000"/>
                <w:kern w:val="0"/>
                <w:sz w:val="24"/>
                <w:szCs w:val="24"/>
                <w:vertAlign w:val="subscript"/>
                <w:lang w:val="en-US" w:eastAsia="zh-CN" w:bidi="ar"/>
              </w:rPr>
              <w:t>3</w:t>
            </w:r>
            <w:r>
              <w:rPr>
                <w:rFonts w:hint="eastAsia" w:ascii="宋体" w:hAnsi="宋体" w:eastAsia="宋体" w:cs="宋体"/>
                <w:color w:val="000000"/>
                <w:kern w:val="0"/>
                <w:sz w:val="24"/>
                <w:szCs w:val="24"/>
                <w:lang w:val="en-US" w:eastAsia="zh-CN" w:bidi="ar"/>
              </w:rPr>
              <w:t>）、氟化氢气体（HF）、氨气（NH</w:t>
            </w:r>
            <w:r>
              <w:rPr>
                <w:rFonts w:hint="eastAsia" w:ascii="宋体" w:hAnsi="宋体" w:eastAsia="宋体" w:cs="宋体"/>
                <w:color w:val="000000"/>
                <w:kern w:val="0"/>
                <w:sz w:val="24"/>
                <w:szCs w:val="24"/>
                <w:vertAlign w:val="subscript"/>
                <w:lang w:val="en-US" w:eastAsia="zh-CN" w:bidi="ar"/>
              </w:rPr>
              <w:t>3</w:t>
            </w:r>
            <w:r>
              <w:rPr>
                <w:rFonts w:hint="eastAsia" w:ascii="宋体" w:hAnsi="宋体" w:eastAsia="宋体" w:cs="宋体"/>
                <w:color w:val="000000"/>
                <w:kern w:val="0"/>
                <w:sz w:val="24"/>
                <w:szCs w:val="24"/>
                <w:lang w:val="en-US" w:eastAsia="zh-CN" w:bidi="ar"/>
              </w:rPr>
              <w:t>）、硫酸雾（H</w:t>
            </w:r>
            <w:r>
              <w:rPr>
                <w:rFonts w:hint="eastAsia" w:ascii="宋体" w:hAnsi="宋体" w:eastAsia="宋体" w:cs="宋体"/>
                <w:color w:val="000000"/>
                <w:kern w:val="0"/>
                <w:sz w:val="24"/>
                <w:szCs w:val="24"/>
                <w:vertAlign w:val="subscript"/>
                <w:lang w:val="en-US" w:eastAsia="zh-CN" w:bidi="ar"/>
              </w:rPr>
              <w:t>2</w:t>
            </w:r>
            <w:r>
              <w:rPr>
                <w:rFonts w:hint="eastAsia" w:ascii="宋体" w:hAnsi="宋体" w:eastAsia="宋体" w:cs="宋体"/>
                <w:color w:val="000000"/>
                <w:kern w:val="0"/>
                <w:sz w:val="24"/>
                <w:szCs w:val="24"/>
                <w:lang w:val="en-US" w:eastAsia="zh-CN" w:bidi="ar"/>
              </w:rPr>
              <w:t>SO</w:t>
            </w:r>
            <w:r>
              <w:rPr>
                <w:rFonts w:hint="eastAsia" w:ascii="宋体" w:hAnsi="宋体" w:eastAsia="宋体" w:cs="宋体"/>
                <w:color w:val="000000"/>
                <w:kern w:val="0"/>
                <w:sz w:val="24"/>
                <w:szCs w:val="24"/>
                <w:vertAlign w:val="subscript"/>
                <w:lang w:val="en-US" w:eastAsia="zh-CN" w:bidi="ar"/>
              </w:rPr>
              <w:t>4</w:t>
            </w:r>
            <w:r>
              <w:rPr>
                <w:rFonts w:hint="eastAsia" w:ascii="宋体" w:hAnsi="宋体" w:eastAsia="宋体" w:cs="宋体"/>
                <w:color w:val="000000"/>
                <w:kern w:val="0"/>
                <w:sz w:val="24"/>
                <w:szCs w:val="24"/>
                <w:lang w:val="en-US" w:eastAsia="zh-CN" w:bidi="ar"/>
              </w:rPr>
              <w:t>）、 铬酸（CrO</w:t>
            </w:r>
            <w:r>
              <w:rPr>
                <w:rFonts w:hint="eastAsia" w:ascii="宋体" w:hAnsi="宋体" w:eastAsia="宋体" w:cs="宋体"/>
                <w:color w:val="000000"/>
                <w:kern w:val="0"/>
                <w:sz w:val="24"/>
                <w:szCs w:val="24"/>
                <w:vertAlign w:val="subscript"/>
                <w:lang w:val="en-US" w:eastAsia="zh-CN" w:bidi="ar"/>
              </w:rPr>
              <w:t>3</w:t>
            </w:r>
            <w:r>
              <w:rPr>
                <w:rFonts w:hint="eastAsia" w:ascii="宋体" w:hAnsi="宋体" w:eastAsia="宋体" w:cs="宋体"/>
                <w:color w:val="000000"/>
                <w:kern w:val="0"/>
                <w:sz w:val="24"/>
                <w:szCs w:val="24"/>
                <w:lang w:val="en-US" w:eastAsia="zh-CN" w:bidi="ar"/>
              </w:rPr>
              <w:t>）、氰氢酸气体（HCN）、碱蒸气（NaOH）、硫化氢气体（H</w:t>
            </w:r>
            <w:r>
              <w:rPr>
                <w:rFonts w:hint="eastAsia" w:ascii="宋体" w:hAnsi="宋体" w:eastAsia="宋体" w:cs="宋体"/>
                <w:color w:val="000000"/>
                <w:kern w:val="0"/>
                <w:sz w:val="24"/>
                <w:szCs w:val="24"/>
                <w:vertAlign w:val="subscript"/>
                <w:lang w:val="en-US" w:eastAsia="zh-CN" w:bidi="ar"/>
              </w:rPr>
              <w:t>2</w:t>
            </w:r>
            <w:r>
              <w:rPr>
                <w:rFonts w:hint="eastAsia" w:ascii="宋体" w:hAnsi="宋体" w:eastAsia="宋体" w:cs="宋体"/>
                <w:color w:val="000000"/>
                <w:kern w:val="0"/>
                <w:sz w:val="24"/>
                <w:szCs w:val="24"/>
                <w:lang w:val="en-US" w:eastAsia="zh-CN" w:bidi="ar"/>
              </w:rPr>
              <w:t>S）等水溶性气体。</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drawing>
                <wp:inline distT="0" distB="0" distL="114300" distR="114300">
                  <wp:extent cx="4277360" cy="2518410"/>
                  <wp:effectExtent l="0" t="0" r="8890" b="15240"/>
                  <wp:docPr id="24" name="图片 24" descr="98498419ed3a15bd9e208fd2253c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8498419ed3a15bd9e208fd2253cd18"/>
                          <pic:cNvPicPr>
                            <a:picLocks noChangeAspect="1"/>
                          </pic:cNvPicPr>
                        </pic:nvPicPr>
                        <pic:blipFill>
                          <a:blip r:embed="rId31"/>
                          <a:srcRect r="23567"/>
                          <a:stretch>
                            <a:fillRect/>
                          </a:stretch>
                        </pic:blipFill>
                        <pic:spPr>
                          <a:xfrm>
                            <a:off x="0" y="0"/>
                            <a:ext cx="4277360" cy="251841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firstLineChars="0"/>
              <w:jc w:val="center"/>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 xml:space="preserve">图 </w:t>
            </w:r>
            <w:r>
              <w:rPr>
                <w:rFonts w:hint="default" w:ascii="Times New Roman" w:hAnsi="Times New Roman" w:eastAsia="宋体" w:cs="Times New Roman"/>
                <w:b/>
                <w:bCs/>
                <w:color w:val="000000"/>
                <w:kern w:val="0"/>
                <w:sz w:val="24"/>
                <w:szCs w:val="24"/>
                <w:lang w:val="en-US" w:eastAsia="zh-CN" w:bidi="ar"/>
              </w:rPr>
              <w:t>4-</w:t>
            </w:r>
            <w:r>
              <w:rPr>
                <w:rFonts w:hint="eastAsia" w:ascii="Times New Roman" w:hAnsi="Times New Roman" w:eastAsia="宋体" w:cs="Times New Roman"/>
                <w:b/>
                <w:bCs/>
                <w:color w:val="000000"/>
                <w:kern w:val="0"/>
                <w:sz w:val="24"/>
                <w:szCs w:val="24"/>
                <w:lang w:val="en-US" w:eastAsia="zh-CN" w:bidi="ar"/>
              </w:rPr>
              <w:t>1</w:t>
            </w:r>
            <w:r>
              <w:rPr>
                <w:rFonts w:hint="default" w:ascii="Times New Roman" w:hAnsi="Times New Roman" w:eastAsia="宋体" w:cs="Times New Roman"/>
                <w:b/>
                <w:bCs/>
                <w:color w:val="000000"/>
                <w:kern w:val="0"/>
                <w:sz w:val="24"/>
                <w:szCs w:val="24"/>
                <w:lang w:val="en-US" w:eastAsia="zh-CN" w:bidi="ar"/>
              </w:rPr>
              <w:t xml:space="preserve"> </w:t>
            </w:r>
            <w:r>
              <w:rPr>
                <w:rFonts w:hint="eastAsia" w:cs="Times New Roman"/>
                <w:b/>
                <w:bCs/>
                <w:color w:val="000000"/>
                <w:kern w:val="0"/>
                <w:sz w:val="24"/>
                <w:szCs w:val="24"/>
                <w:lang w:val="en-US" w:eastAsia="zh-CN" w:bidi="ar"/>
              </w:rPr>
              <w:t>本项目废气处理喷淋塔</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kern w:val="0"/>
                <w:sz w:val="24"/>
                <w:szCs w:val="24"/>
                <w:lang w:val="en-US" w:eastAsia="zh-CN" w:bidi="ar"/>
              </w:rPr>
              <w:t>盐酸雾、硫酸雾及氮氧化物经上述的收集措施收集后，一并输送至碱液吸收塔，处理后高空排放。根据《电镀污染防治最佳可行技术指南（试行）》（HJ-BAT-11），低浓度氢氧化钠中和酸性气体技术的氯化氢净化效率≥90%、硫酸雾净化效率≥90%、氮氧化物≥85%</w:t>
            </w:r>
            <w:r>
              <w:rPr>
                <w:rFonts w:hint="default" w:ascii="Times New Roman" w:hAnsi="Times New Roman" w:cs="Times New Roman"/>
                <w:snapToGrid w:val="0"/>
                <w:color w:val="auto"/>
                <w:sz w:val="24"/>
                <w:szCs w:val="24"/>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综上，经工程分析，采取上述措施后，生产线氯化氢、硫酸雾和氮氧化物（以氮氧化物计）均能满足《大气污染物综合排放标准》（GB16297-1996）</w:t>
            </w:r>
            <w:r>
              <w:rPr>
                <w:rFonts w:hint="default" w:ascii="Times New Roman" w:hAnsi="Times New Roman" w:cs="Times New Roman"/>
                <w:color w:val="auto"/>
                <w:sz w:val="24"/>
                <w:szCs w:val="24"/>
                <w:highlight w:val="none"/>
                <w:lang w:eastAsia="zh-CN"/>
              </w:rPr>
              <w:t>表</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中的二级标准</w:t>
            </w:r>
            <w:r>
              <w:rPr>
                <w:rFonts w:hint="default"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pPr>
            <w:r>
              <w:rPr>
                <w:rFonts w:hint="eastAsia" w:ascii="宋体" w:hAnsi="宋体" w:eastAsia="宋体" w:cs="宋体"/>
                <w:color w:val="000000"/>
                <w:kern w:val="0"/>
                <w:sz w:val="24"/>
                <w:szCs w:val="24"/>
                <w:lang w:val="en-US" w:eastAsia="zh-CN" w:bidi="ar"/>
              </w:rPr>
              <w:t>3、</w:t>
            </w:r>
            <w:r>
              <w:rPr>
                <w:rFonts w:hint="eastAsia" w:ascii="宋体" w:hAnsi="宋体" w:eastAsia="宋体" w:cs="宋体"/>
                <w:b w:val="0"/>
                <w:bCs w:val="0"/>
                <w:color w:val="000000"/>
                <w:kern w:val="0"/>
                <w:sz w:val="24"/>
                <w:szCs w:val="24"/>
                <w:lang w:val="en-US" w:eastAsia="zh-CN" w:bidi="ar"/>
              </w:rPr>
              <w:t>排气筒高度和位置合理性分析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auto"/>
                <w:sz w:val="24"/>
                <w:szCs w:val="24"/>
              </w:rPr>
              <w:t>废气处理设施设置在4#车间顶楼</w:t>
            </w:r>
            <w:r>
              <w:rPr>
                <w:rFonts w:hint="eastAsia" w:ascii="宋体" w:hAnsi="宋体" w:eastAsia="宋体" w:cs="宋体"/>
                <w:color w:val="auto"/>
                <w:sz w:val="24"/>
                <w:szCs w:val="24"/>
                <w:lang w:eastAsia="zh-CN"/>
              </w:rPr>
              <w:t>北侧中部</w:t>
            </w:r>
            <w:r>
              <w:rPr>
                <w:rFonts w:hint="eastAsia" w:ascii="宋体" w:hAnsi="宋体" w:eastAsia="宋体" w:cs="宋体"/>
                <w:color w:val="auto"/>
                <w:sz w:val="24"/>
                <w:szCs w:val="24"/>
              </w:rPr>
              <w:t>，</w:t>
            </w:r>
            <w:r>
              <w:rPr>
                <w:rFonts w:hint="eastAsia" w:ascii="宋体" w:hAnsi="宋体" w:eastAsia="宋体" w:cs="宋体"/>
                <w:color w:val="auto"/>
                <w:kern w:val="0"/>
                <w:sz w:val="24"/>
                <w:szCs w:val="24"/>
                <w:lang w:val="en-US" w:eastAsia="zh-CN" w:bidi="ar"/>
              </w:rPr>
              <w:t>根据《大气污染物综合排放标准》（</w:t>
            </w:r>
            <w:r>
              <w:rPr>
                <w:rFonts w:hint="default" w:ascii="Times New Roman" w:hAnsi="Times New Roman" w:eastAsia="宋体" w:cs="Times New Roman"/>
                <w:color w:val="auto"/>
                <w:kern w:val="0"/>
                <w:sz w:val="24"/>
                <w:szCs w:val="24"/>
                <w:lang w:val="en-US" w:eastAsia="zh-CN" w:bidi="ar"/>
              </w:rPr>
              <w:t>GB16297-1996</w:t>
            </w:r>
            <w:r>
              <w:rPr>
                <w:rFonts w:hint="eastAsia" w:ascii="宋体" w:hAnsi="宋体" w:eastAsia="宋体" w:cs="宋体"/>
                <w:color w:val="auto"/>
                <w:kern w:val="0"/>
                <w:sz w:val="24"/>
                <w:szCs w:val="24"/>
                <w:lang w:val="en-US" w:eastAsia="zh-CN" w:bidi="ar"/>
              </w:rPr>
              <w:t>）排气筒高度要求：新污染源的排气筒高度一般不应低于</w:t>
            </w:r>
            <w:r>
              <w:rPr>
                <w:rFonts w:hint="default" w:ascii="Times New Roman" w:hAnsi="Times New Roman" w:eastAsia="宋体" w:cs="Times New Roman"/>
                <w:color w:val="auto"/>
                <w:kern w:val="0"/>
                <w:sz w:val="24"/>
                <w:szCs w:val="24"/>
                <w:lang w:val="en-US" w:eastAsia="zh-CN" w:bidi="ar"/>
              </w:rPr>
              <w:t>15m</w:t>
            </w:r>
            <w:r>
              <w:rPr>
                <w:rFonts w:hint="eastAsia" w:ascii="宋体" w:hAnsi="宋体" w:eastAsia="宋体" w:cs="宋体"/>
                <w:color w:val="auto"/>
                <w:kern w:val="0"/>
                <w:sz w:val="24"/>
                <w:szCs w:val="24"/>
                <w:lang w:val="en-US" w:eastAsia="zh-CN" w:bidi="ar"/>
              </w:rPr>
              <w:t>。排气筒高度除须遵守表列排放速率标准值外，还应高出周围</w:t>
            </w:r>
            <w:r>
              <w:rPr>
                <w:rFonts w:hint="default" w:ascii="Times New Roman" w:hAnsi="Times New Roman" w:eastAsia="宋体" w:cs="Times New Roman"/>
                <w:color w:val="auto"/>
                <w:kern w:val="0"/>
                <w:sz w:val="24"/>
                <w:szCs w:val="24"/>
                <w:lang w:val="en-US" w:eastAsia="zh-CN" w:bidi="ar"/>
              </w:rPr>
              <w:t>200m</w:t>
            </w:r>
            <w:r>
              <w:rPr>
                <w:rFonts w:hint="eastAsia" w:ascii="宋体" w:hAnsi="宋体" w:eastAsia="宋体" w:cs="宋体"/>
                <w:color w:val="auto"/>
                <w:kern w:val="0"/>
                <w:sz w:val="24"/>
                <w:szCs w:val="24"/>
                <w:lang w:val="en-US" w:eastAsia="zh-CN" w:bidi="ar"/>
              </w:rPr>
              <w:t>半径范围的建筑</w:t>
            </w:r>
            <w:r>
              <w:rPr>
                <w:rFonts w:hint="default" w:ascii="Times New Roman" w:hAnsi="Times New Roman" w:eastAsia="宋体" w:cs="Times New Roman"/>
                <w:color w:val="auto"/>
                <w:kern w:val="0"/>
                <w:sz w:val="24"/>
                <w:szCs w:val="24"/>
                <w:lang w:val="en-US" w:eastAsia="zh-CN" w:bidi="ar"/>
              </w:rPr>
              <w:t>5m</w:t>
            </w:r>
            <w:r>
              <w:rPr>
                <w:rFonts w:hint="eastAsia" w:ascii="宋体" w:hAnsi="宋体" w:eastAsia="宋体" w:cs="宋体"/>
                <w:color w:val="auto"/>
                <w:kern w:val="0"/>
                <w:sz w:val="24"/>
                <w:szCs w:val="24"/>
                <w:lang w:val="en-US" w:eastAsia="zh-CN" w:bidi="ar"/>
              </w:rPr>
              <w:t>以上。本工程酸雾废气排气筒布置在</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车间北侧中部，</w:t>
            </w:r>
            <w:r>
              <w:rPr>
                <w:rFonts w:hint="eastAsia" w:ascii="宋体" w:hAnsi="宋体" w:cs="宋体"/>
                <w:color w:val="auto"/>
                <w:kern w:val="0"/>
                <w:sz w:val="24"/>
                <w:szCs w:val="24"/>
                <w:lang w:val="en-US" w:eastAsia="zh-CN" w:bidi="ar"/>
              </w:rPr>
              <w:t>排气筒出风口</w:t>
            </w:r>
            <w:r>
              <w:rPr>
                <w:rFonts w:hint="eastAsia" w:ascii="宋体" w:hAnsi="宋体" w:eastAsia="宋体" w:cs="宋体"/>
                <w:color w:val="auto"/>
                <w:kern w:val="0"/>
                <w:sz w:val="24"/>
                <w:szCs w:val="24"/>
                <w:lang w:val="en-US" w:eastAsia="zh-CN" w:bidi="ar"/>
              </w:rPr>
              <w:t>距地面约</w:t>
            </w:r>
            <w:r>
              <w:rPr>
                <w:rFonts w:hint="eastAsia" w:ascii="Times New Roman" w:hAnsi="Times New Roman" w:eastAsia="宋体" w:cs="Times New Roman"/>
                <w:color w:val="auto"/>
                <w:kern w:val="0"/>
                <w:sz w:val="24"/>
                <w:szCs w:val="24"/>
                <w:lang w:val="en-US" w:eastAsia="zh-CN" w:bidi="ar"/>
              </w:rPr>
              <w:t>3</w:t>
            </w:r>
            <w:r>
              <w:rPr>
                <w:rFonts w:hint="eastAsia"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sz w:val="24"/>
                <w:highlight w:val="none"/>
                <w:lang w:val="en-US" w:eastAsia="zh-CN"/>
              </w:rPr>
              <w:t>风管</w:t>
            </w:r>
            <w:r>
              <w:rPr>
                <w:rFonts w:hint="default" w:ascii="Times New Roman" w:hAnsi="Times New Roman" w:eastAsia="仿宋_GB2312" w:cs="Times New Roman"/>
                <w:color w:val="auto"/>
                <w:sz w:val="24"/>
                <w:szCs w:val="24"/>
                <w:highlight w:val="none"/>
              </w:rPr>
              <w:t>Φ</w:t>
            </w:r>
            <w:r>
              <w:rPr>
                <w:rFonts w:hint="default" w:ascii="Times New Roman" w:hAnsi="Times New Roman" w:eastAsia="仿宋_GB2312" w:cs="Times New Roman"/>
                <w:color w:val="auto"/>
                <w:sz w:val="24"/>
                <w:szCs w:val="24"/>
                <w:highlight w:val="none"/>
                <w:lang w:val="en-US" w:eastAsia="zh-CN"/>
              </w:rPr>
              <w:t>8</w:t>
            </w:r>
            <w:r>
              <w:rPr>
                <w:rFonts w:hint="default" w:ascii="Times New Roman" w:hAnsi="Times New Roman" w:eastAsia="仿宋_GB2312" w:cs="Times New Roman"/>
                <w:color w:val="auto"/>
                <w:sz w:val="24"/>
                <w:szCs w:val="24"/>
                <w:highlight w:val="none"/>
              </w:rPr>
              <w:t>00</w:t>
            </w:r>
            <w:r>
              <w:rPr>
                <w:rFonts w:hint="default" w:ascii="Times New Roman" w:hAnsi="Times New Roman" w:cs="Times New Roman"/>
                <w:color w:val="auto"/>
                <w:sz w:val="24"/>
                <w:szCs w:val="24"/>
                <w:highlight w:val="none"/>
                <w:shd w:val="clear" w:color="auto" w:fill="FFFFFF"/>
              </w:rPr>
              <w:t>m</w:t>
            </w:r>
            <w:r>
              <w:rPr>
                <w:rFonts w:hint="default" w:ascii="Times New Roman" w:hAnsi="Times New Roman" w:eastAsia="Tahoma" w:cs="Times New Roman"/>
                <w:color w:val="auto"/>
                <w:sz w:val="24"/>
                <w:szCs w:val="24"/>
                <w:highlight w:val="none"/>
                <w:shd w:val="clear" w:color="auto" w:fill="FFFFFF"/>
              </w:rPr>
              <w:t>m</w:t>
            </w:r>
            <w:r>
              <w:rPr>
                <w:rFonts w:hint="eastAsia" w:ascii="宋体" w:hAnsi="宋体" w:eastAsia="宋体" w:cs="宋体"/>
                <w:color w:val="auto"/>
                <w:kern w:val="0"/>
                <w:sz w:val="24"/>
                <w:szCs w:val="24"/>
                <w:lang w:val="en-US" w:eastAsia="zh-CN" w:bidi="ar"/>
              </w:rPr>
              <w:t>，排气筒周边</w:t>
            </w:r>
            <w:r>
              <w:rPr>
                <w:rFonts w:hint="default" w:ascii="Times New Roman" w:hAnsi="Times New Roman" w:eastAsia="宋体" w:cs="Times New Roman"/>
                <w:color w:val="auto"/>
                <w:kern w:val="0"/>
                <w:sz w:val="24"/>
                <w:szCs w:val="24"/>
                <w:lang w:val="en-US" w:eastAsia="zh-CN" w:bidi="ar"/>
              </w:rPr>
              <w:t xml:space="preserve">200m </w:t>
            </w:r>
            <w:r>
              <w:rPr>
                <w:rFonts w:hint="eastAsia" w:ascii="宋体" w:hAnsi="宋体" w:eastAsia="宋体" w:cs="宋体"/>
                <w:color w:val="auto"/>
                <w:kern w:val="0"/>
                <w:sz w:val="24"/>
                <w:szCs w:val="24"/>
                <w:lang w:val="en-US" w:eastAsia="zh-CN" w:bidi="ar"/>
              </w:rPr>
              <w:t xml:space="preserve">范围内无高层建筑，经预测分析，排放浓度和速率均能达标排放，符合该标准要求。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综上，本项目酸雾废气排气筒高度和位置设置合理。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color w:val="000000"/>
                <w:sz w:val="24"/>
                <w:szCs w:val="24"/>
                <w:highlight w:val="none"/>
              </w:rPr>
            </w:pPr>
            <w:r>
              <w:rPr>
                <w:rFonts w:hint="eastAsia"/>
                <w:color w:val="000000"/>
                <w:sz w:val="24"/>
                <w:szCs w:val="24"/>
                <w:highlight w:val="none"/>
                <w:lang w:val="en-US" w:eastAsia="zh-CN"/>
              </w:rPr>
              <w:t>4、</w:t>
            </w:r>
            <w:r>
              <w:rPr>
                <w:rFonts w:hint="eastAsia"/>
                <w:color w:val="000000"/>
                <w:sz w:val="24"/>
                <w:szCs w:val="24"/>
                <w:highlight w:val="none"/>
              </w:rPr>
              <w:t>非正常工况废气排放情况</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color w:val="000000"/>
                <w:sz w:val="24"/>
                <w:szCs w:val="24"/>
                <w:highlight w:val="none"/>
              </w:rPr>
            </w:pPr>
            <w:r>
              <w:rPr>
                <w:color w:val="000000"/>
                <w:sz w:val="24"/>
                <w:szCs w:val="24"/>
                <w:highlight w:val="none"/>
              </w:rPr>
              <w:t>本项目的非正常工况主要是污染物排放控制措施达不到应有效率，即</w:t>
            </w:r>
            <w:r>
              <w:rPr>
                <w:rFonts w:hint="eastAsia"/>
                <w:color w:val="000000"/>
                <w:sz w:val="24"/>
                <w:szCs w:val="24"/>
                <w:highlight w:val="none"/>
              </w:rPr>
              <w:t>碱液喷淋塔</w:t>
            </w:r>
            <w:r>
              <w:rPr>
                <w:color w:val="000000"/>
                <w:sz w:val="24"/>
                <w:szCs w:val="24"/>
                <w:highlight w:val="none"/>
              </w:rPr>
              <w:t>失效，造成排气筒废气中废气污染物未经净化直接排放</w:t>
            </w:r>
            <w:r>
              <w:rPr>
                <w:rFonts w:hint="eastAsia"/>
                <w:color w:val="000000"/>
                <w:sz w:val="24"/>
                <w:szCs w:val="24"/>
                <w:highlight w:val="none"/>
              </w:rPr>
              <w:t>；</w:t>
            </w:r>
            <w:r>
              <w:rPr>
                <w:color w:val="000000"/>
                <w:sz w:val="24"/>
                <w:szCs w:val="24"/>
                <w:highlight w:val="none"/>
              </w:rPr>
              <w:t>或集气装置失效，导致废气</w:t>
            </w:r>
            <w:r>
              <w:rPr>
                <w:rFonts w:hint="eastAsia"/>
                <w:color w:val="000000"/>
                <w:sz w:val="24"/>
                <w:szCs w:val="24"/>
                <w:highlight w:val="none"/>
              </w:rPr>
              <w:t>全部</w:t>
            </w:r>
            <w:r>
              <w:rPr>
                <w:color w:val="000000"/>
                <w:sz w:val="24"/>
                <w:szCs w:val="24"/>
                <w:highlight w:val="none"/>
              </w:rPr>
              <w:t>无组织排放</w:t>
            </w:r>
            <w:r>
              <w:rPr>
                <w:rFonts w:hint="eastAsia"/>
                <w:color w:val="000000"/>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color w:val="000000"/>
                <w:sz w:val="24"/>
                <w:szCs w:val="24"/>
                <w:highlight w:val="none"/>
              </w:rPr>
            </w:pPr>
            <w:r>
              <w:rPr>
                <w:rFonts w:hint="eastAsia"/>
                <w:color w:val="000000"/>
                <w:sz w:val="24"/>
                <w:szCs w:val="24"/>
                <w:highlight w:val="none"/>
              </w:rPr>
              <w:t>碱液喷淋塔</w:t>
            </w:r>
            <w:r>
              <w:rPr>
                <w:color w:val="000000"/>
                <w:sz w:val="24"/>
                <w:szCs w:val="24"/>
                <w:highlight w:val="none"/>
              </w:rPr>
              <w:t>失效其排放情况如</w:t>
            </w:r>
            <w:r>
              <w:rPr>
                <w:rFonts w:hint="eastAsia"/>
                <w:color w:val="000000"/>
                <w:sz w:val="24"/>
                <w:szCs w:val="24"/>
                <w:highlight w:val="none"/>
              </w:rPr>
              <w:t>下</w:t>
            </w:r>
            <w:r>
              <w:rPr>
                <w:color w:val="000000"/>
                <w:sz w:val="24"/>
                <w:szCs w:val="24"/>
                <w:highlight w:val="none"/>
              </w:rPr>
              <w:t>表所示。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center"/>
              <w:textAlignment w:val="auto"/>
              <w:rPr>
                <w:rFonts w:hint="eastAsia"/>
                <w:b/>
                <w:bCs/>
                <w:color w:val="000000"/>
                <w:sz w:val="24"/>
                <w:szCs w:val="24"/>
                <w:highlight w:val="none"/>
              </w:rPr>
            </w:pPr>
            <w:r>
              <w:rPr>
                <w:b/>
                <w:bCs/>
                <w:color w:val="000000"/>
                <w:sz w:val="24"/>
                <w:szCs w:val="24"/>
                <w:highlight w:val="none"/>
              </w:rPr>
              <w:t>表</w:t>
            </w:r>
            <w:r>
              <w:rPr>
                <w:rFonts w:hint="eastAsia"/>
                <w:b/>
                <w:bCs/>
                <w:color w:val="000000"/>
                <w:sz w:val="24"/>
                <w:szCs w:val="24"/>
                <w:highlight w:val="none"/>
                <w:lang w:val="en-US" w:eastAsia="zh-CN"/>
              </w:rPr>
              <w:t>4-2</w:t>
            </w:r>
            <w:r>
              <w:rPr>
                <w:b/>
                <w:bCs/>
                <w:color w:val="000000"/>
                <w:sz w:val="24"/>
                <w:szCs w:val="24"/>
                <w:highlight w:val="none"/>
              </w:rPr>
              <w:t xml:space="preserve">  非正常工况排气筒排放情况</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902"/>
              <w:gridCol w:w="723"/>
              <w:gridCol w:w="1177"/>
              <w:gridCol w:w="976"/>
              <w:gridCol w:w="1521"/>
              <w:gridCol w:w="842"/>
              <w:gridCol w:w="1177"/>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293"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形式</w:t>
                  </w:r>
                </w:p>
              </w:tc>
              <w:tc>
                <w:tcPr>
                  <w:tcW w:w="511"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废气类型</w:t>
                  </w:r>
                </w:p>
              </w:tc>
              <w:tc>
                <w:tcPr>
                  <w:tcW w:w="410"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年产生量</w:t>
                  </w:r>
                  <w:r>
                    <w:rPr>
                      <w:rFonts w:hint="eastAsia" w:ascii="Times New Roman" w:hAnsi="Times New Roman" w:eastAsia="宋体" w:cs="Times New Roman"/>
                      <w:color w:val="000000"/>
                      <w:sz w:val="21"/>
                      <w:szCs w:val="21"/>
                      <w:highlight w:val="none"/>
                      <w:lang w:val="en-US" w:eastAsia="zh-CN"/>
                    </w:rPr>
                    <w:t>t</w:t>
                  </w:r>
                  <w:r>
                    <w:rPr>
                      <w:rFonts w:hint="default" w:ascii="Times New Roman" w:hAnsi="Times New Roman" w:eastAsia="宋体" w:cs="Times New Roman"/>
                      <w:color w:val="000000"/>
                      <w:sz w:val="21"/>
                      <w:szCs w:val="21"/>
                      <w:highlight w:val="none"/>
                    </w:rPr>
                    <w:t>/a</w:t>
                  </w:r>
                </w:p>
              </w:tc>
              <w:tc>
                <w:tcPr>
                  <w:tcW w:w="667"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产生浓度mg/m</w:t>
                  </w:r>
                  <w:r>
                    <w:rPr>
                      <w:rFonts w:hint="default" w:ascii="Times New Roman" w:hAnsi="Times New Roman" w:eastAsia="宋体" w:cs="Times New Roman"/>
                      <w:color w:val="000000"/>
                      <w:sz w:val="21"/>
                      <w:szCs w:val="21"/>
                      <w:highlight w:val="none"/>
                      <w:vertAlign w:val="superscript"/>
                    </w:rPr>
                    <w:t>3</w:t>
                  </w:r>
                </w:p>
              </w:tc>
              <w:tc>
                <w:tcPr>
                  <w:tcW w:w="553"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产生速率</w:t>
                  </w:r>
                  <w:r>
                    <w:rPr>
                      <w:rFonts w:hint="eastAsia" w:ascii="Times New Roman" w:hAnsi="Times New Roman" w:eastAsia="宋体" w:cs="Times New Roman"/>
                      <w:color w:val="000000"/>
                      <w:sz w:val="21"/>
                      <w:szCs w:val="21"/>
                      <w:highlight w:val="none"/>
                      <w:lang w:val="en-US" w:eastAsia="zh-CN"/>
                    </w:rPr>
                    <w:t>kg</w:t>
                  </w:r>
                  <w:r>
                    <w:rPr>
                      <w:rFonts w:hint="default" w:ascii="Times New Roman" w:hAnsi="Times New Roman" w:eastAsia="宋体" w:cs="Times New Roman"/>
                      <w:color w:val="000000"/>
                      <w:sz w:val="21"/>
                      <w:szCs w:val="21"/>
                      <w:highlight w:val="none"/>
                    </w:rPr>
                    <w:t>/h</w:t>
                  </w:r>
                </w:p>
              </w:tc>
              <w:tc>
                <w:tcPr>
                  <w:tcW w:w="862"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处理效率</w:t>
                  </w:r>
                </w:p>
              </w:tc>
              <w:tc>
                <w:tcPr>
                  <w:tcW w:w="477"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排放量</w:t>
                  </w:r>
                  <w:r>
                    <w:rPr>
                      <w:rFonts w:hint="eastAsia" w:ascii="Times New Roman" w:hAnsi="Times New Roman" w:eastAsia="宋体" w:cs="Times New Roman"/>
                      <w:color w:val="000000"/>
                      <w:sz w:val="21"/>
                      <w:szCs w:val="21"/>
                      <w:highlight w:val="none"/>
                      <w:lang w:val="en-US" w:eastAsia="zh-CN"/>
                    </w:rPr>
                    <w:t>t</w:t>
                  </w:r>
                  <w:r>
                    <w:rPr>
                      <w:rFonts w:hint="default" w:ascii="Times New Roman" w:hAnsi="Times New Roman" w:eastAsia="宋体" w:cs="Times New Roman"/>
                      <w:color w:val="000000"/>
                      <w:sz w:val="21"/>
                      <w:szCs w:val="21"/>
                      <w:highlight w:val="none"/>
                    </w:rPr>
                    <w:t>/a</w:t>
                  </w:r>
                </w:p>
              </w:tc>
              <w:tc>
                <w:tcPr>
                  <w:tcW w:w="667"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产生浓度mg/m</w:t>
                  </w:r>
                  <w:r>
                    <w:rPr>
                      <w:rFonts w:hint="default" w:ascii="Times New Roman" w:hAnsi="Times New Roman" w:eastAsia="宋体" w:cs="Times New Roman"/>
                      <w:color w:val="000000"/>
                      <w:sz w:val="21"/>
                      <w:szCs w:val="21"/>
                      <w:highlight w:val="none"/>
                      <w:vertAlign w:val="superscript"/>
                    </w:rPr>
                    <w:t>3</w:t>
                  </w:r>
                </w:p>
              </w:tc>
              <w:tc>
                <w:tcPr>
                  <w:tcW w:w="554"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排放速率</w:t>
                  </w:r>
                  <w:r>
                    <w:rPr>
                      <w:rFonts w:hint="eastAsia" w:ascii="Times New Roman" w:hAnsi="Times New Roman" w:eastAsia="宋体" w:cs="Times New Roman"/>
                      <w:color w:val="000000"/>
                      <w:sz w:val="21"/>
                      <w:szCs w:val="21"/>
                      <w:highlight w:val="none"/>
                      <w:lang w:val="en-US" w:eastAsia="zh-CN"/>
                    </w:rPr>
                    <w:t>kg</w:t>
                  </w:r>
                  <w:r>
                    <w:rPr>
                      <w:rFonts w:hint="default" w:ascii="Times New Roman" w:hAnsi="Times New Roman" w:eastAsia="宋体" w:cs="Times New Roman"/>
                      <w:color w:val="000000"/>
                      <w:sz w:val="21"/>
                      <w:szCs w:val="21"/>
                      <w:highlight w:val="none"/>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93" w:type="pct"/>
                  <w:vMerge w:val="restar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有组织</w:t>
                  </w:r>
                </w:p>
              </w:tc>
              <w:tc>
                <w:tcPr>
                  <w:tcW w:w="511"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氯化氢</w:t>
                  </w:r>
                </w:p>
              </w:tc>
              <w:tc>
                <w:tcPr>
                  <w:tcW w:w="41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yellow"/>
                      <w:lang w:val="en-US" w:eastAsia="zh-CN" w:bidi="ar-SA"/>
                    </w:rPr>
                  </w:pPr>
                  <w:r>
                    <w:rPr>
                      <w:rFonts w:hint="eastAsia" w:ascii="Times New Roman" w:hAnsi="Times New Roman" w:eastAsia="宋体" w:cs="Times New Roman"/>
                      <w:color w:val="auto"/>
                      <w:kern w:val="0"/>
                      <w:sz w:val="21"/>
                      <w:szCs w:val="21"/>
                      <w:highlight w:val="none"/>
                      <w:lang w:val="en-US" w:eastAsia="zh-CN" w:bidi="ar"/>
                    </w:rPr>
                    <w:t>0.</w:t>
                  </w:r>
                  <w:r>
                    <w:rPr>
                      <w:rFonts w:hint="eastAsia" w:cs="Times New Roman"/>
                      <w:color w:val="auto"/>
                      <w:kern w:val="0"/>
                      <w:sz w:val="21"/>
                      <w:szCs w:val="21"/>
                      <w:highlight w:val="none"/>
                      <w:lang w:val="en-US" w:eastAsia="zh-CN" w:bidi="ar"/>
                    </w:rPr>
                    <w:t>744</w:t>
                  </w:r>
                </w:p>
              </w:tc>
              <w:tc>
                <w:tcPr>
                  <w:tcW w:w="6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cs="Times New Roman"/>
                      <w:i w:val="0"/>
                      <w:iCs w:val="0"/>
                      <w:color w:val="auto"/>
                      <w:kern w:val="0"/>
                      <w:sz w:val="21"/>
                      <w:szCs w:val="21"/>
                      <w:highlight w:val="none"/>
                      <w:u w:val="none"/>
                      <w:lang w:val="en-US" w:eastAsia="zh-CN" w:bidi="ar"/>
                    </w:rPr>
                    <w:t>5.047</w:t>
                  </w:r>
                </w:p>
              </w:tc>
              <w:tc>
                <w:tcPr>
                  <w:tcW w:w="5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0.1</w:t>
                  </w:r>
                  <w:r>
                    <w:rPr>
                      <w:rFonts w:hint="eastAsia" w:cs="Times New Roman"/>
                      <w:i w:val="0"/>
                      <w:iCs w:val="0"/>
                      <w:color w:val="auto"/>
                      <w:kern w:val="0"/>
                      <w:sz w:val="21"/>
                      <w:szCs w:val="21"/>
                      <w:highlight w:val="none"/>
                      <w:u w:val="none"/>
                      <w:lang w:val="en-US" w:eastAsia="zh-CN" w:bidi="ar"/>
                    </w:rPr>
                    <w:t>62</w:t>
                  </w:r>
                </w:p>
              </w:tc>
              <w:tc>
                <w:tcPr>
                  <w:tcW w:w="862" w:type="pct"/>
                  <w:vMerge w:val="restar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碱液喷淋塔</w:t>
                  </w:r>
                  <w:r>
                    <w:rPr>
                      <w:rFonts w:hint="eastAsia" w:ascii="Times New Roman" w:hAnsi="Times New Roman" w:eastAsia="宋体" w:cs="Times New Roman"/>
                      <w:color w:val="auto"/>
                      <w:sz w:val="21"/>
                      <w:szCs w:val="21"/>
                      <w:highlight w:val="none"/>
                      <w:lang w:eastAsia="zh-CN"/>
                    </w:rPr>
                    <w:t>失效</w:t>
                  </w:r>
                  <w:r>
                    <w:rPr>
                      <w:rFonts w:hint="default" w:ascii="Times New Roman" w:hAnsi="Times New Roman" w:eastAsia="宋体" w:cs="Times New Roman"/>
                      <w:color w:val="auto"/>
                      <w:sz w:val="21"/>
                      <w:szCs w:val="21"/>
                      <w:highlight w:val="none"/>
                    </w:rPr>
                    <w:t>，处理效率0%</w:t>
                  </w:r>
                </w:p>
              </w:tc>
              <w:tc>
                <w:tcPr>
                  <w:tcW w:w="4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rPr>
                  </w:pPr>
                  <w:r>
                    <w:rPr>
                      <w:rFonts w:hint="eastAsia" w:ascii="Times New Roman" w:hAnsi="Times New Roman" w:eastAsia="宋体" w:cs="Times New Roman"/>
                      <w:color w:val="auto"/>
                      <w:kern w:val="0"/>
                      <w:sz w:val="21"/>
                      <w:szCs w:val="21"/>
                      <w:highlight w:val="none"/>
                      <w:lang w:val="en-US" w:eastAsia="zh-CN" w:bidi="ar"/>
                    </w:rPr>
                    <w:t>0.</w:t>
                  </w:r>
                  <w:r>
                    <w:rPr>
                      <w:rFonts w:hint="eastAsia" w:cs="Times New Roman"/>
                      <w:color w:val="auto"/>
                      <w:kern w:val="0"/>
                      <w:sz w:val="21"/>
                      <w:szCs w:val="21"/>
                      <w:highlight w:val="none"/>
                      <w:lang w:val="en-US" w:eastAsia="zh-CN" w:bidi="ar"/>
                    </w:rPr>
                    <w:t>744</w:t>
                  </w:r>
                </w:p>
              </w:tc>
              <w:tc>
                <w:tcPr>
                  <w:tcW w:w="6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cs="Times New Roman"/>
                      <w:i w:val="0"/>
                      <w:iCs w:val="0"/>
                      <w:color w:val="auto"/>
                      <w:kern w:val="0"/>
                      <w:sz w:val="21"/>
                      <w:szCs w:val="21"/>
                      <w:highlight w:val="none"/>
                      <w:u w:val="none"/>
                      <w:lang w:val="en-US" w:eastAsia="zh-CN" w:bidi="ar"/>
                    </w:rPr>
                    <w:t>5.047</w:t>
                  </w:r>
                </w:p>
              </w:tc>
              <w:tc>
                <w:tcPr>
                  <w:tcW w:w="55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0.1</w:t>
                  </w:r>
                  <w:r>
                    <w:rPr>
                      <w:rFonts w:hint="eastAsia" w:cs="Times New Roman"/>
                      <w:i w:val="0"/>
                      <w:iCs w:val="0"/>
                      <w:color w:val="auto"/>
                      <w:kern w:val="0"/>
                      <w:sz w:val="21"/>
                      <w:szCs w:val="21"/>
                      <w:highlight w:val="none"/>
                      <w:u w:val="none"/>
                      <w:lang w:val="en-US" w:eastAsia="zh-CN" w:bidi="ar"/>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93" w:type="pct"/>
                  <w:vMerge w:val="continue"/>
                  <w:noWrap w:val="0"/>
                  <w:vAlign w:val="center"/>
                </w:tcPr>
                <w:p>
                  <w:pPr>
                    <w:jc w:val="center"/>
                    <w:rPr>
                      <w:rFonts w:hint="default" w:ascii="Times New Roman" w:hAnsi="Times New Roman" w:eastAsia="宋体" w:cs="Times New Roman"/>
                      <w:color w:val="000000"/>
                      <w:sz w:val="21"/>
                      <w:szCs w:val="21"/>
                      <w:highlight w:val="none"/>
                    </w:rPr>
                  </w:pPr>
                </w:p>
              </w:tc>
              <w:tc>
                <w:tcPr>
                  <w:tcW w:w="511"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硫酸雾</w:t>
                  </w:r>
                </w:p>
              </w:tc>
              <w:tc>
                <w:tcPr>
                  <w:tcW w:w="41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yellow"/>
                      <w:lang w:val="en-US" w:eastAsia="zh-CN" w:bidi="ar-SA"/>
                    </w:rPr>
                  </w:pPr>
                  <w:r>
                    <w:rPr>
                      <w:rFonts w:hint="eastAsia" w:cs="Times New Roman"/>
                      <w:i w:val="0"/>
                      <w:iCs w:val="0"/>
                      <w:color w:val="auto"/>
                      <w:kern w:val="0"/>
                      <w:sz w:val="21"/>
                      <w:szCs w:val="21"/>
                      <w:highlight w:val="none"/>
                      <w:u w:val="none"/>
                      <w:lang w:val="en-US" w:eastAsia="zh-CN" w:bidi="ar"/>
                    </w:rPr>
                    <w:t>0.078</w:t>
                  </w:r>
                </w:p>
              </w:tc>
              <w:tc>
                <w:tcPr>
                  <w:tcW w:w="6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cs="Times New Roman"/>
                      <w:i w:val="0"/>
                      <w:iCs w:val="0"/>
                      <w:color w:val="auto"/>
                      <w:kern w:val="0"/>
                      <w:sz w:val="21"/>
                      <w:szCs w:val="21"/>
                      <w:highlight w:val="none"/>
                      <w:u w:val="none"/>
                      <w:lang w:val="en-US" w:eastAsia="zh-CN" w:bidi="ar"/>
                    </w:rPr>
                    <w:t>14.430</w:t>
                  </w:r>
                </w:p>
              </w:tc>
              <w:tc>
                <w:tcPr>
                  <w:tcW w:w="5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rPr>
                  </w:pPr>
                  <w:r>
                    <w:rPr>
                      <w:rFonts w:hint="eastAsia" w:cs="Times New Roman"/>
                      <w:i w:val="0"/>
                      <w:iCs w:val="0"/>
                      <w:color w:val="auto"/>
                      <w:kern w:val="0"/>
                      <w:sz w:val="21"/>
                      <w:szCs w:val="21"/>
                      <w:highlight w:val="none"/>
                      <w:u w:val="none"/>
                      <w:lang w:val="en-US" w:eastAsia="zh-CN" w:bidi="ar"/>
                    </w:rPr>
                    <w:t>0.462</w:t>
                  </w:r>
                </w:p>
              </w:tc>
              <w:tc>
                <w:tcPr>
                  <w:tcW w:w="862"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4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rPr>
                  </w:pPr>
                  <w:r>
                    <w:rPr>
                      <w:rFonts w:hint="eastAsia" w:cs="Times New Roman"/>
                      <w:b w:val="0"/>
                      <w:bCs w:val="0"/>
                      <w:i w:val="0"/>
                      <w:iCs w:val="0"/>
                      <w:color w:val="auto"/>
                      <w:kern w:val="0"/>
                      <w:sz w:val="21"/>
                      <w:szCs w:val="21"/>
                      <w:highlight w:val="none"/>
                      <w:u w:val="none"/>
                      <w:lang w:val="en-US" w:eastAsia="zh-CN" w:bidi="ar"/>
                    </w:rPr>
                    <w:t>0.082</w:t>
                  </w:r>
                </w:p>
              </w:tc>
              <w:tc>
                <w:tcPr>
                  <w:tcW w:w="6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eastAsia" w:cs="Times New Roman"/>
                      <w:i w:val="0"/>
                      <w:iCs w:val="0"/>
                      <w:color w:val="auto"/>
                      <w:kern w:val="0"/>
                      <w:sz w:val="21"/>
                      <w:szCs w:val="21"/>
                      <w:highlight w:val="none"/>
                      <w:u w:val="none"/>
                      <w:lang w:val="en-US" w:eastAsia="zh-CN" w:bidi="ar"/>
                    </w:rPr>
                    <w:t>14.430</w:t>
                  </w:r>
                </w:p>
              </w:tc>
              <w:tc>
                <w:tcPr>
                  <w:tcW w:w="554"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rPr>
                  </w:pPr>
                  <w:r>
                    <w:rPr>
                      <w:rFonts w:hint="eastAsia" w:cs="Times New Roman"/>
                      <w:b w:val="0"/>
                      <w:bCs w:val="0"/>
                      <w:i w:val="0"/>
                      <w:iCs w:val="0"/>
                      <w:color w:val="auto"/>
                      <w:kern w:val="0"/>
                      <w:sz w:val="21"/>
                      <w:szCs w:val="21"/>
                      <w:highlight w:val="none"/>
                      <w:u w:val="none"/>
                      <w:lang w:val="en-US" w:eastAsia="zh-CN" w:bidi="ar"/>
                    </w:rPr>
                    <w:t>0.487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vMerge w:val="continue"/>
                  <w:noWrap w:val="0"/>
                  <w:vAlign w:val="center"/>
                </w:tcPr>
                <w:p>
                  <w:pPr>
                    <w:jc w:val="center"/>
                    <w:rPr>
                      <w:rFonts w:hint="default" w:ascii="Times New Roman" w:hAnsi="Times New Roman" w:eastAsia="宋体" w:cs="Times New Roman"/>
                      <w:color w:val="000000"/>
                      <w:sz w:val="21"/>
                      <w:szCs w:val="21"/>
                      <w:highlight w:val="none"/>
                    </w:rPr>
                  </w:pPr>
                </w:p>
              </w:tc>
              <w:tc>
                <w:tcPr>
                  <w:tcW w:w="511"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氮氧化物</w:t>
                  </w:r>
                </w:p>
              </w:tc>
              <w:tc>
                <w:tcPr>
                  <w:tcW w:w="41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yellow"/>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cs="Times New Roman"/>
                      <w:i w:val="0"/>
                      <w:iCs w:val="0"/>
                      <w:color w:val="auto"/>
                      <w:kern w:val="0"/>
                      <w:sz w:val="21"/>
                      <w:szCs w:val="21"/>
                      <w:highlight w:val="none"/>
                      <w:u w:val="none"/>
                      <w:lang w:val="en-US" w:eastAsia="zh-CN" w:bidi="ar"/>
                    </w:rPr>
                    <w:t>23</w:t>
                  </w:r>
                </w:p>
              </w:tc>
              <w:tc>
                <w:tcPr>
                  <w:tcW w:w="6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cs="Times New Roman"/>
                      <w:i w:val="0"/>
                      <w:iCs w:val="0"/>
                      <w:color w:val="auto"/>
                      <w:kern w:val="0"/>
                      <w:sz w:val="21"/>
                      <w:szCs w:val="21"/>
                      <w:highlight w:val="none"/>
                      <w:u w:val="none"/>
                      <w:lang w:val="en-US" w:eastAsia="zh-CN" w:bidi="ar"/>
                    </w:rPr>
                    <w:t>190.257</w:t>
                  </w:r>
                </w:p>
              </w:tc>
              <w:tc>
                <w:tcPr>
                  <w:tcW w:w="5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rPr>
                  </w:pPr>
                  <w:r>
                    <w:rPr>
                      <w:rFonts w:hint="eastAsia" w:cs="Times New Roman"/>
                      <w:i w:val="0"/>
                      <w:iCs w:val="0"/>
                      <w:color w:val="auto"/>
                      <w:kern w:val="0"/>
                      <w:sz w:val="21"/>
                      <w:szCs w:val="21"/>
                      <w:highlight w:val="none"/>
                      <w:u w:val="none"/>
                      <w:lang w:val="en-US" w:eastAsia="zh-CN" w:bidi="ar"/>
                    </w:rPr>
                    <w:t>6.088</w:t>
                  </w:r>
                </w:p>
              </w:tc>
              <w:tc>
                <w:tcPr>
                  <w:tcW w:w="862"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4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cs="Times New Roman"/>
                      <w:i w:val="0"/>
                      <w:iCs w:val="0"/>
                      <w:color w:val="auto"/>
                      <w:kern w:val="0"/>
                      <w:sz w:val="21"/>
                      <w:szCs w:val="21"/>
                      <w:highlight w:val="none"/>
                      <w:u w:val="none"/>
                      <w:lang w:val="en-US" w:eastAsia="zh-CN" w:bidi="ar"/>
                    </w:rPr>
                    <w:t>23</w:t>
                  </w:r>
                </w:p>
              </w:tc>
              <w:tc>
                <w:tcPr>
                  <w:tcW w:w="6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cs="Times New Roman"/>
                      <w:i w:val="0"/>
                      <w:iCs w:val="0"/>
                      <w:color w:val="auto"/>
                      <w:kern w:val="0"/>
                      <w:sz w:val="21"/>
                      <w:szCs w:val="21"/>
                      <w:highlight w:val="none"/>
                      <w:u w:val="none"/>
                      <w:lang w:val="en-US" w:eastAsia="zh-CN" w:bidi="ar"/>
                    </w:rPr>
                    <w:t>190.257</w:t>
                  </w:r>
                </w:p>
              </w:tc>
              <w:tc>
                <w:tcPr>
                  <w:tcW w:w="55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rPr>
                  </w:pPr>
                  <w:r>
                    <w:rPr>
                      <w:rFonts w:hint="eastAsia" w:cs="Times New Roman"/>
                      <w:i w:val="0"/>
                      <w:iCs w:val="0"/>
                      <w:color w:val="auto"/>
                      <w:kern w:val="0"/>
                      <w:sz w:val="21"/>
                      <w:szCs w:val="21"/>
                      <w:highlight w:val="none"/>
                      <w:u w:val="none"/>
                      <w:lang w:val="en-US" w:eastAsia="zh-CN" w:bidi="ar"/>
                    </w:rPr>
                    <w:t>6.088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93" w:type="pct"/>
                  <w:vMerge w:val="restar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无组织</w:t>
                  </w:r>
                </w:p>
              </w:tc>
              <w:tc>
                <w:tcPr>
                  <w:tcW w:w="511"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vertAlign w:val="baseline"/>
                    </w:rPr>
                    <w:t>氯化氢</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yellow"/>
                      <w:lang w:val="en-US" w:eastAsia="zh-CN" w:bidi="ar-SA"/>
                    </w:rPr>
                  </w:pPr>
                  <w:r>
                    <w:rPr>
                      <w:rFonts w:hint="eastAsia" w:ascii="Times New Roman" w:hAnsi="Times New Roman" w:eastAsia="宋体" w:cs="Times New Roman"/>
                      <w:color w:val="auto"/>
                      <w:kern w:val="0"/>
                      <w:sz w:val="21"/>
                      <w:szCs w:val="21"/>
                      <w:highlight w:val="none"/>
                      <w:lang w:val="en-US" w:eastAsia="zh-CN" w:bidi="ar"/>
                    </w:rPr>
                    <w:t>0.1</w:t>
                  </w:r>
                  <w:r>
                    <w:rPr>
                      <w:rFonts w:hint="eastAsia" w:cs="Times New Roman"/>
                      <w:color w:val="auto"/>
                      <w:kern w:val="0"/>
                      <w:sz w:val="21"/>
                      <w:szCs w:val="21"/>
                      <w:highlight w:val="none"/>
                      <w:lang w:val="en-US" w:eastAsia="zh-CN" w:bidi="ar"/>
                    </w:rPr>
                    <w:t>31</w:t>
                  </w:r>
                </w:p>
              </w:tc>
              <w:tc>
                <w:tcPr>
                  <w:tcW w:w="11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9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0.02</w:t>
                  </w:r>
                  <w:r>
                    <w:rPr>
                      <w:rFonts w:hint="eastAsia" w:cs="Times New Roman"/>
                      <w:i w:val="0"/>
                      <w:iCs w:val="0"/>
                      <w:color w:val="auto"/>
                      <w:kern w:val="0"/>
                      <w:sz w:val="21"/>
                      <w:szCs w:val="21"/>
                      <w:highlight w:val="none"/>
                      <w:u w:val="none"/>
                      <w:lang w:val="en-US" w:eastAsia="zh-CN" w:bidi="ar"/>
                    </w:rPr>
                    <w:t>9</w:t>
                  </w:r>
                </w:p>
              </w:tc>
              <w:tc>
                <w:tcPr>
                  <w:tcW w:w="86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0.1</w:t>
                  </w:r>
                  <w:r>
                    <w:rPr>
                      <w:rFonts w:hint="eastAsia" w:cs="Times New Roman"/>
                      <w:color w:val="auto"/>
                      <w:kern w:val="0"/>
                      <w:sz w:val="21"/>
                      <w:szCs w:val="21"/>
                      <w:highlight w:val="none"/>
                      <w:lang w:val="en-US" w:eastAsia="zh-CN" w:bidi="ar"/>
                    </w:rPr>
                    <w:t>31</w:t>
                  </w:r>
                </w:p>
              </w:tc>
              <w:tc>
                <w:tcPr>
                  <w:tcW w:w="11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0.02</w:t>
                  </w:r>
                  <w:r>
                    <w:rPr>
                      <w:rFonts w:hint="eastAsia" w:cs="Times New Roman"/>
                      <w:i w:val="0"/>
                      <w:iCs w:val="0"/>
                      <w:color w:val="auto"/>
                      <w:kern w:val="0"/>
                      <w:sz w:val="21"/>
                      <w:szCs w:val="21"/>
                      <w:highlight w:val="none"/>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93" w:type="pct"/>
                  <w:vMerge w:val="continue"/>
                  <w:noWrap w:val="0"/>
                  <w:vAlign w:val="center"/>
                </w:tcPr>
                <w:p>
                  <w:pPr>
                    <w:jc w:val="center"/>
                    <w:rPr>
                      <w:rFonts w:hint="default" w:ascii="Times New Roman" w:hAnsi="Times New Roman" w:eastAsia="宋体" w:cs="Times New Roman"/>
                      <w:color w:val="000000"/>
                      <w:sz w:val="21"/>
                      <w:szCs w:val="21"/>
                      <w:highlight w:val="none"/>
                    </w:rPr>
                  </w:pPr>
                </w:p>
              </w:tc>
              <w:tc>
                <w:tcPr>
                  <w:tcW w:w="511"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vertAlign w:val="baseline"/>
                    </w:rPr>
                    <w:t>硫酸雾</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yellow"/>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009</w:t>
                  </w:r>
                </w:p>
              </w:tc>
              <w:tc>
                <w:tcPr>
                  <w:tcW w:w="11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9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051</w:t>
                  </w:r>
                </w:p>
              </w:tc>
              <w:tc>
                <w:tcPr>
                  <w:tcW w:w="86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009</w:t>
                  </w:r>
                </w:p>
              </w:tc>
              <w:tc>
                <w:tcPr>
                  <w:tcW w:w="11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93" w:type="pct"/>
                  <w:vMerge w:val="continue"/>
                  <w:noWrap w:val="0"/>
                  <w:vAlign w:val="center"/>
                </w:tcPr>
                <w:p>
                  <w:pPr>
                    <w:jc w:val="center"/>
                    <w:rPr>
                      <w:rFonts w:hint="default" w:ascii="Times New Roman" w:hAnsi="Times New Roman" w:eastAsia="宋体" w:cs="Times New Roman"/>
                      <w:color w:val="000000"/>
                      <w:sz w:val="21"/>
                      <w:szCs w:val="21"/>
                      <w:highlight w:val="none"/>
                    </w:rPr>
                  </w:pPr>
                </w:p>
              </w:tc>
              <w:tc>
                <w:tcPr>
                  <w:tcW w:w="511"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vertAlign w:val="baseline"/>
                      <w:lang w:val="en-US" w:eastAsia="zh-CN"/>
                    </w:rPr>
                    <w:t>氮氧化物</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yellow"/>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114</w:t>
                  </w:r>
                </w:p>
              </w:tc>
              <w:tc>
                <w:tcPr>
                  <w:tcW w:w="11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9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676</w:t>
                  </w:r>
                </w:p>
              </w:tc>
              <w:tc>
                <w:tcPr>
                  <w:tcW w:w="86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114</w:t>
                  </w:r>
                </w:p>
              </w:tc>
              <w:tc>
                <w:tcPr>
                  <w:tcW w:w="11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9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676</w:t>
                  </w:r>
                </w:p>
              </w:tc>
            </w:tr>
          </w:tbl>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000000"/>
                <w:sz w:val="24"/>
                <w:szCs w:val="24"/>
                <w:highlight w:val="none"/>
              </w:rPr>
            </w:pPr>
            <w:r>
              <w:rPr>
                <w:color w:val="000000"/>
                <w:sz w:val="24"/>
                <w:szCs w:val="24"/>
                <w:highlight w:val="none"/>
              </w:rPr>
              <w:t>集气装置失效，导致废气</w:t>
            </w:r>
            <w:r>
              <w:rPr>
                <w:rFonts w:hint="eastAsia"/>
                <w:color w:val="000000"/>
                <w:sz w:val="24"/>
                <w:szCs w:val="24"/>
                <w:highlight w:val="none"/>
              </w:rPr>
              <w:t>全部</w:t>
            </w:r>
            <w:r>
              <w:rPr>
                <w:color w:val="000000"/>
                <w:sz w:val="24"/>
                <w:szCs w:val="24"/>
                <w:highlight w:val="none"/>
              </w:rPr>
              <w:t>无组织排放其排放情况如</w:t>
            </w:r>
            <w:r>
              <w:rPr>
                <w:rFonts w:hint="eastAsia"/>
                <w:color w:val="000000"/>
                <w:sz w:val="24"/>
                <w:szCs w:val="24"/>
                <w:highlight w:val="none"/>
              </w:rPr>
              <w:t>下</w:t>
            </w:r>
            <w:r>
              <w:rPr>
                <w:color w:val="000000"/>
                <w:sz w:val="24"/>
                <w:szCs w:val="24"/>
                <w:highlight w:val="none"/>
              </w:rPr>
              <w:t>表所示</w:t>
            </w:r>
            <w:r>
              <w:rPr>
                <w:rFonts w:hint="eastAsia"/>
                <w:color w:val="000000"/>
                <w:sz w:val="24"/>
                <w:szCs w:val="24"/>
                <w:highlight w:val="none"/>
              </w:rPr>
              <w:t>。</w:t>
            </w:r>
          </w:p>
          <w:p>
            <w:pPr>
              <w:pStyle w:val="54"/>
              <w:keepNext w:val="0"/>
              <w:keepLines w:val="0"/>
              <w:pageBreakBefore w:val="0"/>
              <w:widowControl w:val="0"/>
              <w:kinsoku/>
              <w:wordWrap/>
              <w:overflowPunct/>
              <w:topLinePunct w:val="0"/>
              <w:autoSpaceDE/>
              <w:autoSpaceDN/>
              <w:bidi w:val="0"/>
              <w:adjustRightInd/>
              <w:snapToGrid/>
              <w:spacing w:line="240" w:lineRule="auto"/>
              <w:textAlignment w:val="auto"/>
              <w:rPr>
                <w:color w:val="000000"/>
                <w:sz w:val="24"/>
                <w:szCs w:val="24"/>
                <w:highlight w:val="none"/>
              </w:rPr>
            </w:pPr>
          </w:p>
          <w:p>
            <w:pPr>
              <w:pStyle w:val="54"/>
              <w:keepNext w:val="0"/>
              <w:keepLines w:val="0"/>
              <w:pageBreakBefore w:val="0"/>
              <w:widowControl w:val="0"/>
              <w:kinsoku/>
              <w:wordWrap/>
              <w:overflowPunct/>
              <w:topLinePunct w:val="0"/>
              <w:autoSpaceDE/>
              <w:autoSpaceDN/>
              <w:bidi w:val="0"/>
              <w:adjustRightInd/>
              <w:snapToGrid/>
              <w:spacing w:line="240" w:lineRule="auto"/>
              <w:textAlignment w:val="auto"/>
              <w:rPr>
                <w:color w:val="000000"/>
                <w:sz w:val="24"/>
                <w:szCs w:val="24"/>
                <w:highlight w:val="none"/>
              </w:rPr>
            </w:pPr>
            <w:r>
              <w:rPr>
                <w:color w:val="000000"/>
                <w:sz w:val="24"/>
                <w:szCs w:val="24"/>
                <w:highlight w:val="none"/>
              </w:rPr>
              <w:t>表</w:t>
            </w:r>
            <w:r>
              <w:rPr>
                <w:rFonts w:hint="eastAsia"/>
                <w:color w:val="000000"/>
                <w:sz w:val="24"/>
                <w:szCs w:val="24"/>
                <w:highlight w:val="none"/>
                <w:lang w:val="en-US" w:eastAsia="zh-CN"/>
              </w:rPr>
              <w:t>4-3</w:t>
            </w:r>
            <w:r>
              <w:rPr>
                <w:color w:val="000000"/>
                <w:sz w:val="24"/>
                <w:szCs w:val="24"/>
                <w:highlight w:val="none"/>
              </w:rPr>
              <w:t xml:space="preserve">  非正常工况无组织排放情况</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908"/>
              <w:gridCol w:w="1023"/>
              <w:gridCol w:w="1247"/>
              <w:gridCol w:w="1109"/>
              <w:gridCol w:w="760"/>
              <w:gridCol w:w="910"/>
              <w:gridCol w:w="1248"/>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82"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形式</w:t>
                  </w:r>
                </w:p>
              </w:tc>
              <w:tc>
                <w:tcPr>
                  <w:tcW w:w="515"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废气类型</w:t>
                  </w:r>
                </w:p>
              </w:tc>
              <w:tc>
                <w:tcPr>
                  <w:tcW w:w="580"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年产生量</w:t>
                  </w:r>
                  <w:r>
                    <w:rPr>
                      <w:rFonts w:hint="eastAsia" w:ascii="Times New Roman" w:hAnsi="Times New Roman" w:eastAsia="宋体" w:cs="Times New Roman"/>
                      <w:color w:val="000000"/>
                      <w:sz w:val="21"/>
                      <w:szCs w:val="21"/>
                      <w:highlight w:val="none"/>
                      <w:lang w:val="en-US" w:eastAsia="zh-CN"/>
                    </w:rPr>
                    <w:t>t</w:t>
                  </w:r>
                  <w:r>
                    <w:rPr>
                      <w:rFonts w:hint="default" w:ascii="Times New Roman" w:hAnsi="Times New Roman" w:eastAsia="宋体" w:cs="Times New Roman"/>
                      <w:color w:val="000000"/>
                      <w:sz w:val="21"/>
                      <w:szCs w:val="21"/>
                      <w:highlight w:val="none"/>
                    </w:rPr>
                    <w:t>/a</w:t>
                  </w:r>
                </w:p>
              </w:tc>
              <w:tc>
                <w:tcPr>
                  <w:tcW w:w="707"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产生浓度mg/m</w:t>
                  </w:r>
                  <w:r>
                    <w:rPr>
                      <w:rFonts w:hint="default" w:ascii="Times New Roman" w:hAnsi="Times New Roman" w:eastAsia="宋体" w:cs="Times New Roman"/>
                      <w:color w:val="000000"/>
                      <w:sz w:val="21"/>
                      <w:szCs w:val="21"/>
                      <w:highlight w:val="none"/>
                      <w:vertAlign w:val="superscript"/>
                    </w:rPr>
                    <w:t>3</w:t>
                  </w:r>
                </w:p>
              </w:tc>
              <w:tc>
                <w:tcPr>
                  <w:tcW w:w="629"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产生速率</w:t>
                  </w:r>
                  <w:r>
                    <w:rPr>
                      <w:rFonts w:hint="eastAsia" w:ascii="Times New Roman" w:hAnsi="Times New Roman" w:eastAsia="宋体" w:cs="Times New Roman"/>
                      <w:color w:val="000000"/>
                      <w:sz w:val="21"/>
                      <w:szCs w:val="21"/>
                      <w:highlight w:val="none"/>
                      <w:lang w:val="en-US" w:eastAsia="zh-CN"/>
                    </w:rPr>
                    <w:t>kg</w:t>
                  </w:r>
                  <w:r>
                    <w:rPr>
                      <w:rFonts w:hint="default" w:ascii="Times New Roman" w:hAnsi="Times New Roman" w:eastAsia="宋体" w:cs="Times New Roman"/>
                      <w:color w:val="000000"/>
                      <w:sz w:val="21"/>
                      <w:szCs w:val="21"/>
                      <w:highlight w:val="none"/>
                    </w:rPr>
                    <w:t>/h</w:t>
                  </w:r>
                </w:p>
              </w:tc>
              <w:tc>
                <w:tcPr>
                  <w:tcW w:w="431"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处理效率</w:t>
                  </w:r>
                </w:p>
              </w:tc>
              <w:tc>
                <w:tcPr>
                  <w:tcW w:w="516"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排放量</w:t>
                  </w:r>
                  <w:r>
                    <w:rPr>
                      <w:rFonts w:hint="eastAsia" w:ascii="Times New Roman" w:hAnsi="Times New Roman" w:eastAsia="宋体" w:cs="Times New Roman"/>
                      <w:color w:val="000000"/>
                      <w:sz w:val="21"/>
                      <w:szCs w:val="21"/>
                      <w:highlight w:val="none"/>
                      <w:lang w:val="en-US" w:eastAsia="zh-CN"/>
                    </w:rPr>
                    <w:t>t</w:t>
                  </w:r>
                  <w:r>
                    <w:rPr>
                      <w:rFonts w:hint="default" w:ascii="Times New Roman" w:hAnsi="Times New Roman" w:eastAsia="宋体" w:cs="Times New Roman"/>
                      <w:color w:val="000000"/>
                      <w:sz w:val="21"/>
                      <w:szCs w:val="21"/>
                      <w:highlight w:val="none"/>
                    </w:rPr>
                    <w:t>/a</w:t>
                  </w:r>
                </w:p>
              </w:tc>
              <w:tc>
                <w:tcPr>
                  <w:tcW w:w="707"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产生浓度mg/m</w:t>
                  </w:r>
                  <w:r>
                    <w:rPr>
                      <w:rFonts w:hint="default" w:ascii="Times New Roman" w:hAnsi="Times New Roman" w:eastAsia="宋体" w:cs="Times New Roman"/>
                      <w:color w:val="000000"/>
                      <w:sz w:val="21"/>
                      <w:szCs w:val="21"/>
                      <w:highlight w:val="none"/>
                      <w:vertAlign w:val="superscript"/>
                    </w:rPr>
                    <w:t>3</w:t>
                  </w:r>
                </w:p>
              </w:tc>
              <w:tc>
                <w:tcPr>
                  <w:tcW w:w="630"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排放速率</w:t>
                  </w:r>
                  <w:r>
                    <w:rPr>
                      <w:rFonts w:hint="eastAsia" w:ascii="Times New Roman" w:hAnsi="Times New Roman" w:eastAsia="宋体" w:cs="Times New Roman"/>
                      <w:color w:val="000000"/>
                      <w:sz w:val="21"/>
                      <w:szCs w:val="21"/>
                      <w:highlight w:val="none"/>
                      <w:lang w:val="en-US" w:eastAsia="zh-CN"/>
                    </w:rPr>
                    <w:t>kg</w:t>
                  </w:r>
                  <w:r>
                    <w:rPr>
                      <w:rFonts w:hint="default" w:ascii="Times New Roman" w:hAnsi="Times New Roman" w:eastAsia="宋体" w:cs="Times New Roman"/>
                      <w:color w:val="000000"/>
                      <w:sz w:val="21"/>
                      <w:szCs w:val="21"/>
                      <w:highlight w:val="none"/>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82" w:type="pct"/>
                  <w:vMerge w:val="restar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无组织</w:t>
                  </w:r>
                </w:p>
              </w:tc>
              <w:tc>
                <w:tcPr>
                  <w:tcW w:w="515"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vertAlign w:val="baseline"/>
                    </w:rPr>
                    <w:t>氯化氢</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0.8</w:t>
                  </w:r>
                  <w:r>
                    <w:rPr>
                      <w:rFonts w:hint="eastAsia" w:cs="Times New Roman"/>
                      <w:i w:val="0"/>
                      <w:iCs w:val="0"/>
                      <w:color w:val="auto"/>
                      <w:kern w:val="0"/>
                      <w:sz w:val="21"/>
                      <w:szCs w:val="21"/>
                      <w:highlight w:val="none"/>
                      <w:u w:val="none"/>
                      <w:lang w:val="en-US" w:eastAsia="zh-CN" w:bidi="ar"/>
                    </w:rPr>
                    <w:t>76</w:t>
                  </w:r>
                </w:p>
              </w:tc>
              <w:tc>
                <w:tcPr>
                  <w:tcW w:w="7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2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190</w:t>
                  </w:r>
                </w:p>
              </w:tc>
              <w:tc>
                <w:tcPr>
                  <w:tcW w:w="431" w:type="pct"/>
                  <w:vMerge w:val="restar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0.8</w:t>
                  </w:r>
                  <w:r>
                    <w:rPr>
                      <w:rFonts w:hint="eastAsia" w:cs="Times New Roman"/>
                      <w:i w:val="0"/>
                      <w:iCs w:val="0"/>
                      <w:color w:val="auto"/>
                      <w:kern w:val="0"/>
                      <w:sz w:val="21"/>
                      <w:szCs w:val="21"/>
                      <w:highlight w:val="none"/>
                      <w:u w:val="none"/>
                      <w:lang w:val="en-US" w:eastAsia="zh-CN" w:bidi="ar"/>
                    </w:rPr>
                    <w:t>76</w:t>
                  </w:r>
                </w:p>
              </w:tc>
              <w:tc>
                <w:tcPr>
                  <w:tcW w:w="7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82" w:type="pct"/>
                  <w:vMerge w:val="continue"/>
                  <w:noWrap w:val="0"/>
                  <w:vAlign w:val="center"/>
                </w:tcPr>
                <w:p>
                  <w:pPr>
                    <w:jc w:val="center"/>
                    <w:rPr>
                      <w:rFonts w:hint="default" w:ascii="Times New Roman" w:hAnsi="Times New Roman" w:eastAsia="宋体" w:cs="Times New Roman"/>
                      <w:color w:val="000000"/>
                      <w:sz w:val="21"/>
                      <w:szCs w:val="21"/>
                      <w:highlight w:val="none"/>
                    </w:rPr>
                  </w:pPr>
                </w:p>
              </w:tc>
              <w:tc>
                <w:tcPr>
                  <w:tcW w:w="515"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vertAlign w:val="baseline"/>
                    </w:rPr>
                    <w:t>硫酸雾</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0.086</w:t>
                  </w:r>
                </w:p>
              </w:tc>
              <w:tc>
                <w:tcPr>
                  <w:tcW w:w="7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2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0.513</w:t>
                  </w:r>
                </w:p>
              </w:tc>
              <w:tc>
                <w:tcPr>
                  <w:tcW w:w="431"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5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0.086</w:t>
                  </w:r>
                </w:p>
              </w:tc>
              <w:tc>
                <w:tcPr>
                  <w:tcW w:w="7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82" w:type="pct"/>
                  <w:vMerge w:val="continue"/>
                  <w:noWrap w:val="0"/>
                  <w:vAlign w:val="center"/>
                </w:tcPr>
                <w:p>
                  <w:pPr>
                    <w:jc w:val="center"/>
                    <w:rPr>
                      <w:rFonts w:hint="default" w:ascii="Times New Roman" w:hAnsi="Times New Roman" w:eastAsia="宋体" w:cs="Times New Roman"/>
                      <w:color w:val="000000"/>
                      <w:sz w:val="21"/>
                      <w:szCs w:val="21"/>
                      <w:highlight w:val="none"/>
                    </w:rPr>
                  </w:pPr>
                </w:p>
              </w:tc>
              <w:tc>
                <w:tcPr>
                  <w:tcW w:w="515" w:type="pct"/>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vertAlign w:val="baseline"/>
                      <w:lang w:val="en-US" w:eastAsia="zh-CN"/>
                    </w:rPr>
                    <w:t>氮氧化物</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bidi="ar"/>
                    </w:rPr>
                    <w:t>1.136</w:t>
                  </w:r>
                </w:p>
              </w:tc>
              <w:tc>
                <w:tcPr>
                  <w:tcW w:w="7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2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6.765</w:t>
                  </w:r>
                </w:p>
              </w:tc>
              <w:tc>
                <w:tcPr>
                  <w:tcW w:w="431"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5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color w:val="auto"/>
                      <w:kern w:val="0"/>
                      <w:sz w:val="21"/>
                      <w:szCs w:val="21"/>
                      <w:highlight w:val="none"/>
                      <w:lang w:val="en-US" w:eastAsia="zh-CN" w:bidi="ar"/>
                    </w:rPr>
                    <w:t>1.136</w:t>
                  </w:r>
                </w:p>
              </w:tc>
              <w:tc>
                <w:tcPr>
                  <w:tcW w:w="7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6.765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szCs w:val="24"/>
                <w:highlight w:val="none"/>
              </w:rPr>
            </w:pPr>
            <w:r>
              <w:rPr>
                <w:color w:val="000000"/>
                <w:sz w:val="24"/>
                <w:szCs w:val="24"/>
                <w:highlight w:val="none"/>
              </w:rPr>
              <w:t>应对措施：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spacing w:line="360" w:lineRule="auto"/>
              <w:ind w:firstLine="480" w:firstLineChars="200"/>
              <w:rPr>
                <w:color w:val="000000"/>
                <w:sz w:val="24"/>
                <w:szCs w:val="24"/>
                <w:highlight w:val="none"/>
              </w:rPr>
            </w:pPr>
            <w:r>
              <w:rPr>
                <w:color w:val="000000"/>
                <w:sz w:val="24"/>
                <w:szCs w:val="24"/>
                <w:highlight w:val="none"/>
              </w:rPr>
              <w:fldChar w:fldCharType="begin"/>
            </w:r>
            <w:r>
              <w:rPr>
                <w:color w:val="000000"/>
                <w:sz w:val="24"/>
                <w:szCs w:val="24"/>
                <w:highlight w:val="none"/>
              </w:rPr>
              <w:instrText xml:space="preserve"> = 1 \* GB3 </w:instrText>
            </w:r>
            <w:r>
              <w:rPr>
                <w:color w:val="000000"/>
                <w:sz w:val="24"/>
                <w:szCs w:val="24"/>
                <w:highlight w:val="none"/>
              </w:rPr>
              <w:fldChar w:fldCharType="separate"/>
            </w:r>
            <w:r>
              <w:rPr>
                <w:color w:val="000000"/>
                <w:sz w:val="24"/>
                <w:szCs w:val="24"/>
                <w:highlight w:val="none"/>
              </w:rPr>
              <w:t>①</w:t>
            </w:r>
            <w:r>
              <w:rPr>
                <w:color w:val="000000"/>
                <w:sz w:val="24"/>
                <w:szCs w:val="24"/>
                <w:highlight w:val="none"/>
              </w:rPr>
              <w:fldChar w:fldCharType="end"/>
            </w:r>
            <w:r>
              <w:rPr>
                <w:color w:val="000000"/>
                <w:sz w:val="24"/>
                <w:szCs w:val="24"/>
                <w:highlight w:val="none"/>
              </w:rPr>
              <w:t>安排专人负责环保设备的日常维护和管理，</w:t>
            </w:r>
            <w:r>
              <w:rPr>
                <w:rFonts w:hint="eastAsia"/>
                <w:color w:val="000000"/>
                <w:sz w:val="24"/>
                <w:szCs w:val="24"/>
                <w:highlight w:val="none"/>
                <w:lang w:eastAsia="zh-CN"/>
              </w:rPr>
              <w:t>每隔</w:t>
            </w:r>
            <w:r>
              <w:rPr>
                <w:color w:val="000000"/>
                <w:sz w:val="24"/>
                <w:szCs w:val="24"/>
                <w:highlight w:val="none"/>
              </w:rPr>
              <w:t>固定时间检查、汇报情况，及时发现废气处理设备的隐患，确保废气处理系统正常运行；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sz w:val="24"/>
                <w:szCs w:val="24"/>
                <w:highlight w:val="none"/>
              </w:rPr>
            </w:pPr>
            <w:r>
              <w:rPr>
                <w:color w:val="000000"/>
                <w:sz w:val="24"/>
                <w:szCs w:val="24"/>
                <w:highlight w:val="none"/>
              </w:rPr>
              <w:t>②</w:t>
            </w:r>
            <w:r>
              <w:rPr>
                <w:rFonts w:hint="eastAsia" w:ascii="宋体" w:hAnsi="宋体" w:eastAsia="宋体" w:cs="宋体"/>
                <w:color w:val="000000"/>
                <w:kern w:val="0"/>
                <w:sz w:val="24"/>
                <w:szCs w:val="24"/>
                <w:lang w:val="en-US" w:eastAsia="zh-CN" w:bidi="ar"/>
              </w:rPr>
              <w:t>含酸物料每次取料完成后均将盖子盖紧，配备专人进行管理，定期检查物料的存储情况，减少存储废气无组织排放</w:t>
            </w:r>
            <w:r>
              <w:rPr>
                <w:color w:val="000000"/>
                <w:sz w:val="24"/>
                <w:szCs w:val="24"/>
                <w:highlight w:val="none"/>
              </w:rPr>
              <w:t>；</w:t>
            </w:r>
          </w:p>
          <w:p>
            <w:pPr>
              <w:spacing w:line="360" w:lineRule="auto"/>
              <w:ind w:firstLine="480" w:firstLineChars="200"/>
              <w:rPr>
                <w:color w:val="000000"/>
                <w:sz w:val="24"/>
                <w:szCs w:val="24"/>
                <w:highlight w:val="none"/>
              </w:rPr>
            </w:pPr>
            <w:r>
              <w:rPr>
                <w:color w:val="000000"/>
                <w:sz w:val="24"/>
                <w:szCs w:val="24"/>
                <w:highlight w:val="none"/>
              </w:rPr>
              <w:t>③建立健全的环保管理机构，对环保管理人员和技术人员进行岗位培训，委托具有专业资质的环境检测单位对项目排放的各类污染物进行定期检测；</w:t>
            </w:r>
          </w:p>
          <w:p>
            <w:pPr>
              <w:spacing w:line="360" w:lineRule="auto"/>
              <w:ind w:firstLine="480" w:firstLineChars="200"/>
              <w:rPr>
                <w:rFonts w:hint="eastAsia" w:eastAsia="宋体"/>
                <w:color w:val="000000"/>
                <w:sz w:val="24"/>
                <w:szCs w:val="24"/>
                <w:highlight w:val="none"/>
                <w:lang w:eastAsia="zh-CN"/>
              </w:rPr>
            </w:pPr>
            <w:r>
              <w:rPr>
                <w:color w:val="000000"/>
                <w:sz w:val="24"/>
                <w:szCs w:val="24"/>
                <w:highlight w:val="none"/>
              </w:rPr>
              <w:t>④应定期维护、检修废气净化装置，以保持废气处理装置的净化能力和净化容量</w:t>
            </w:r>
            <w:r>
              <w:rPr>
                <w:rFonts w:hint="eastAsia"/>
                <w:color w:val="000000"/>
                <w:sz w:val="24"/>
                <w:szCs w:val="24"/>
                <w:highlight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sz w:val="24"/>
                <w:szCs w:val="24"/>
                <w:highlight w:val="none"/>
              </w:rPr>
            </w:pPr>
            <w:r>
              <w:rPr>
                <w:color w:val="000000"/>
                <w:sz w:val="24"/>
                <w:szCs w:val="24"/>
                <w:highlight w:val="none"/>
              </w:rPr>
              <w:t>⑤生产加工前，废气处理设备开启，关闭生产设备一段时间后再关闭废气处理设备，不存在废气突然排放的情况。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sz w:val="24"/>
                <w:szCs w:val="24"/>
                <w:highlight w:val="none"/>
                <w:lang w:eastAsia="zh-CN"/>
              </w:rPr>
            </w:pPr>
            <w:r>
              <w:rPr>
                <w:rFonts w:hint="eastAsia"/>
                <w:color w:val="000000"/>
                <w:sz w:val="24"/>
                <w:szCs w:val="24"/>
                <w:highlight w:val="none"/>
                <w:lang w:val="en-US" w:eastAsia="zh-CN"/>
              </w:rPr>
              <w:t>5</w:t>
            </w:r>
            <w:r>
              <w:rPr>
                <w:rFonts w:hint="eastAsia"/>
                <w:color w:val="000000"/>
                <w:sz w:val="24"/>
                <w:szCs w:val="24"/>
                <w:highlight w:val="none"/>
              </w:rPr>
              <w:t>、废气排放</w:t>
            </w:r>
            <w:r>
              <w:rPr>
                <w:color w:val="000000"/>
                <w:sz w:val="24"/>
                <w:szCs w:val="24"/>
                <w:highlight w:val="none"/>
              </w:rPr>
              <w:t>监测计划</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color w:val="000000"/>
                <w:sz w:val="24"/>
                <w:szCs w:val="24"/>
                <w:highlight w:val="none"/>
              </w:rPr>
            </w:pPr>
            <w:r>
              <w:rPr>
                <w:color w:val="000000"/>
                <w:sz w:val="24"/>
                <w:szCs w:val="24"/>
                <w:highlight w:val="none"/>
              </w:rPr>
              <w:t>根据《排污单位自行监测技术指南总则》（HJ819-2017），本项目污染源监测计划见下表。</w:t>
            </w:r>
            <w:r>
              <w:rPr>
                <w:rFonts w:hint="eastAsia"/>
                <w:color w:val="000000"/>
                <w:sz w:val="24"/>
                <w:szCs w:val="24"/>
                <w:highlight w:val="none"/>
              </w:rPr>
              <w:t xml:space="preserve"> </w:t>
            </w:r>
          </w:p>
          <w:p>
            <w:pPr>
              <w:pStyle w:val="54"/>
              <w:rPr>
                <w:color w:val="000000"/>
                <w:sz w:val="24"/>
                <w:szCs w:val="24"/>
                <w:highlight w:val="none"/>
              </w:rPr>
            </w:pPr>
            <w:r>
              <w:rPr>
                <w:color w:val="000000"/>
                <w:sz w:val="24"/>
                <w:szCs w:val="24"/>
                <w:highlight w:val="none"/>
              </w:rPr>
              <w:t>表</w:t>
            </w:r>
            <w:r>
              <w:rPr>
                <w:rFonts w:hint="eastAsia"/>
                <w:color w:val="000000"/>
                <w:sz w:val="24"/>
                <w:szCs w:val="24"/>
                <w:highlight w:val="none"/>
                <w:lang w:val="en-US" w:eastAsia="zh-CN"/>
              </w:rPr>
              <w:t>4-4</w:t>
            </w:r>
            <w:r>
              <w:rPr>
                <w:color w:val="000000"/>
                <w:sz w:val="24"/>
                <w:szCs w:val="24"/>
                <w:highlight w:val="none"/>
              </w:rPr>
              <w:t xml:space="preserve">  废气监测要求</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669"/>
              <w:gridCol w:w="1445"/>
              <w:gridCol w:w="1073"/>
              <w:gridCol w:w="669"/>
              <w:gridCol w:w="4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noWrap w:val="0"/>
                  <w:vAlign w:val="center"/>
                </w:tcPr>
                <w:p>
                  <w:pPr>
                    <w:jc w:val="center"/>
                    <w:rPr>
                      <w:color w:val="000000"/>
                      <w:sz w:val="24"/>
                      <w:szCs w:val="24"/>
                      <w:highlight w:val="none"/>
                    </w:rPr>
                  </w:pPr>
                  <w:r>
                    <w:rPr>
                      <w:rFonts w:hint="eastAsia" w:ascii="Times New Roman" w:hAnsi="Times New Roman" w:eastAsia="宋体" w:cs="Times New Roman"/>
                      <w:color w:val="000000"/>
                      <w:sz w:val="21"/>
                      <w:szCs w:val="21"/>
                      <w:highlight w:val="none"/>
                      <w:lang w:eastAsia="zh-CN"/>
                    </w:rPr>
                    <w:t>类别</w:t>
                  </w:r>
                </w:p>
              </w:tc>
              <w:tc>
                <w:tcPr>
                  <w:tcW w:w="379" w:type="pct"/>
                  <w:noWrap w:val="0"/>
                  <w:vAlign w:val="center"/>
                </w:tcPr>
                <w:p>
                  <w:pPr>
                    <w:jc w:val="center"/>
                    <w:rPr>
                      <w:color w:val="000000"/>
                      <w:sz w:val="24"/>
                      <w:szCs w:val="24"/>
                      <w:highlight w:val="none"/>
                    </w:rPr>
                  </w:pPr>
                  <w:r>
                    <w:rPr>
                      <w:rFonts w:hint="default" w:ascii="Times New Roman" w:hAnsi="Times New Roman" w:eastAsia="宋体" w:cs="Times New Roman"/>
                      <w:color w:val="000000"/>
                      <w:sz w:val="21"/>
                      <w:szCs w:val="21"/>
                      <w:highlight w:val="none"/>
                    </w:rPr>
                    <w:t>监测点位</w:t>
                  </w:r>
                </w:p>
              </w:tc>
              <w:tc>
                <w:tcPr>
                  <w:tcW w:w="819" w:type="pct"/>
                  <w:noWrap w:val="0"/>
                  <w:vAlign w:val="center"/>
                </w:tcPr>
                <w:p>
                  <w:pPr>
                    <w:jc w:val="center"/>
                    <w:rPr>
                      <w:rFonts w:hint="eastAsia"/>
                      <w:color w:val="000000"/>
                      <w:sz w:val="24"/>
                      <w:szCs w:val="24"/>
                      <w:highlight w:val="none"/>
                      <w:lang w:eastAsia="zh-CN"/>
                    </w:rPr>
                  </w:pPr>
                  <w:r>
                    <w:rPr>
                      <w:rFonts w:hint="default" w:ascii="Times New Roman" w:hAnsi="Times New Roman" w:eastAsia="宋体" w:cs="Times New Roman"/>
                      <w:color w:val="000000"/>
                      <w:sz w:val="21"/>
                      <w:szCs w:val="21"/>
                      <w:highlight w:val="none"/>
                    </w:rPr>
                    <w:t>监测因子</w:t>
                  </w:r>
                </w:p>
              </w:tc>
              <w:tc>
                <w:tcPr>
                  <w:tcW w:w="608" w:type="pct"/>
                  <w:noWrap w:val="0"/>
                  <w:vAlign w:val="center"/>
                </w:tcPr>
                <w:p>
                  <w:pPr>
                    <w:jc w:val="center"/>
                    <w:rPr>
                      <w:rFonts w:hint="eastAsia"/>
                      <w:color w:val="000000"/>
                      <w:sz w:val="24"/>
                      <w:szCs w:val="24"/>
                      <w:highlight w:val="none"/>
                      <w:lang w:eastAsia="zh-CN"/>
                    </w:rPr>
                  </w:pPr>
                  <w:r>
                    <w:rPr>
                      <w:rFonts w:hint="default" w:ascii="Times New Roman" w:hAnsi="Times New Roman" w:eastAsia="宋体" w:cs="Times New Roman"/>
                      <w:color w:val="000000"/>
                      <w:sz w:val="21"/>
                      <w:szCs w:val="21"/>
                      <w:highlight w:val="none"/>
                      <w:lang w:eastAsia="zh-CN"/>
                    </w:rPr>
                    <w:t>监测方式</w:t>
                  </w:r>
                </w:p>
              </w:tc>
              <w:tc>
                <w:tcPr>
                  <w:tcW w:w="379" w:type="pct"/>
                  <w:noWrap w:val="0"/>
                  <w:vAlign w:val="center"/>
                </w:tcPr>
                <w:p>
                  <w:pPr>
                    <w:jc w:val="center"/>
                    <w:rPr>
                      <w:color w:val="000000"/>
                      <w:sz w:val="24"/>
                      <w:szCs w:val="24"/>
                      <w:highlight w:val="none"/>
                    </w:rPr>
                  </w:pPr>
                  <w:r>
                    <w:rPr>
                      <w:rFonts w:hint="default" w:ascii="Times New Roman" w:hAnsi="Times New Roman" w:eastAsia="宋体" w:cs="Times New Roman"/>
                      <w:color w:val="000000"/>
                      <w:sz w:val="21"/>
                      <w:szCs w:val="21"/>
                      <w:highlight w:val="none"/>
                    </w:rPr>
                    <w:t>监测频次</w:t>
                  </w:r>
                </w:p>
              </w:tc>
              <w:tc>
                <w:tcPr>
                  <w:tcW w:w="2387" w:type="pct"/>
                  <w:noWrap w:val="0"/>
                  <w:vAlign w:val="center"/>
                </w:tcPr>
                <w:p>
                  <w:pPr>
                    <w:jc w:val="center"/>
                    <w:rPr>
                      <w:color w:val="000000"/>
                      <w:sz w:val="24"/>
                      <w:szCs w:val="24"/>
                      <w:highlight w:val="none"/>
                    </w:rPr>
                  </w:pPr>
                  <w:r>
                    <w:rPr>
                      <w:rFonts w:hint="default" w:ascii="Times New Roman" w:hAnsi="Times New Roman" w:eastAsia="宋体" w:cs="Times New Roman"/>
                      <w:color w:val="000000"/>
                      <w:sz w:val="21"/>
                      <w:szCs w:val="21"/>
                      <w:highlight w:val="none"/>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4" w:type="pct"/>
                  <w:noWrap w:val="0"/>
                  <w:vAlign w:val="center"/>
                </w:tcPr>
                <w:p>
                  <w:pPr>
                    <w:jc w:val="center"/>
                    <w:rPr>
                      <w:color w:val="000000"/>
                      <w:sz w:val="24"/>
                      <w:szCs w:val="24"/>
                      <w:highlight w:val="none"/>
                    </w:rPr>
                  </w:pPr>
                  <w:r>
                    <w:rPr>
                      <w:rFonts w:hint="eastAsia" w:ascii="Times New Roman" w:hAnsi="Times New Roman" w:eastAsia="宋体" w:cs="Times New Roman"/>
                      <w:color w:val="000000"/>
                      <w:sz w:val="21"/>
                      <w:szCs w:val="21"/>
                      <w:highlight w:val="none"/>
                      <w:lang w:eastAsia="zh-CN"/>
                    </w:rPr>
                    <w:t>有组织废气</w:t>
                  </w:r>
                </w:p>
              </w:tc>
              <w:tc>
                <w:tcPr>
                  <w:tcW w:w="379" w:type="pct"/>
                  <w:noWrap w:val="0"/>
                  <w:vAlign w:val="center"/>
                </w:tcPr>
                <w:p>
                  <w:pPr>
                    <w:jc w:val="center"/>
                    <w:rPr>
                      <w:color w:val="000000"/>
                      <w:sz w:val="24"/>
                      <w:szCs w:val="24"/>
                      <w:highlight w:val="none"/>
                    </w:rPr>
                  </w:pPr>
                  <w:r>
                    <w:rPr>
                      <w:rFonts w:hint="default" w:ascii="Times New Roman" w:hAnsi="Times New Roman" w:eastAsia="宋体" w:cs="Times New Roman"/>
                      <w:color w:val="000000"/>
                      <w:sz w:val="21"/>
                      <w:szCs w:val="21"/>
                      <w:highlight w:val="none"/>
                    </w:rPr>
                    <w:t>排气筒</w:t>
                  </w:r>
                </w:p>
              </w:tc>
              <w:tc>
                <w:tcPr>
                  <w:tcW w:w="819" w:type="pct"/>
                  <w:noWrap w:val="0"/>
                  <w:vAlign w:val="center"/>
                </w:tcPr>
                <w:p>
                  <w:pPr>
                    <w:jc w:val="center"/>
                    <w:rPr>
                      <w:rFonts w:hint="eastAsia"/>
                      <w:color w:val="000000"/>
                      <w:sz w:val="24"/>
                      <w:szCs w:val="24"/>
                      <w:highlight w:val="none"/>
                      <w:lang w:eastAsia="zh-CN"/>
                    </w:rPr>
                  </w:pPr>
                  <w:r>
                    <w:rPr>
                      <w:rFonts w:hint="default" w:ascii="Times New Roman" w:hAnsi="Times New Roman" w:eastAsia="宋体" w:cs="Times New Roman"/>
                      <w:color w:val="000000"/>
                      <w:sz w:val="21"/>
                      <w:szCs w:val="21"/>
                      <w:highlight w:val="none"/>
                      <w:lang w:val="en-US" w:eastAsia="zh-CN"/>
                    </w:rPr>
                    <w:t>氮氧化物</w:t>
                  </w:r>
                  <w:r>
                    <w:rPr>
                      <w:rFonts w:hint="default" w:ascii="Times New Roman" w:hAnsi="Times New Roman" w:eastAsia="宋体" w:cs="Times New Roman"/>
                      <w:color w:val="000000"/>
                      <w:sz w:val="21"/>
                      <w:szCs w:val="21"/>
                      <w:highlight w:val="none"/>
                    </w:rPr>
                    <w:t>、硫酸雾、氯化氢</w:t>
                  </w:r>
                </w:p>
              </w:tc>
              <w:tc>
                <w:tcPr>
                  <w:tcW w:w="608" w:type="pct"/>
                  <w:noWrap w:val="0"/>
                  <w:vAlign w:val="center"/>
                </w:tcPr>
                <w:p>
                  <w:pPr>
                    <w:jc w:val="center"/>
                    <w:rPr>
                      <w:rFonts w:hint="eastAsia"/>
                      <w:color w:val="000000"/>
                      <w:sz w:val="24"/>
                      <w:szCs w:val="24"/>
                      <w:highlight w:val="none"/>
                      <w:lang w:eastAsia="zh-CN"/>
                    </w:rPr>
                  </w:pPr>
                  <w:r>
                    <w:rPr>
                      <w:rFonts w:hint="default" w:ascii="Times New Roman" w:hAnsi="Times New Roman" w:eastAsia="宋体" w:cs="Times New Roman"/>
                      <w:color w:val="000000"/>
                      <w:sz w:val="21"/>
                      <w:szCs w:val="21"/>
                      <w:highlight w:val="none"/>
                      <w:lang w:eastAsia="zh-CN"/>
                    </w:rPr>
                    <w:t>自行监测或委托检测</w:t>
                  </w:r>
                </w:p>
              </w:tc>
              <w:tc>
                <w:tcPr>
                  <w:tcW w:w="379" w:type="pct"/>
                  <w:noWrap w:val="0"/>
                  <w:vAlign w:val="center"/>
                </w:tcPr>
                <w:p>
                  <w:pPr>
                    <w:jc w:val="center"/>
                    <w:rPr>
                      <w:color w:val="000000"/>
                      <w:sz w:val="24"/>
                      <w:szCs w:val="24"/>
                      <w:highlight w:val="none"/>
                    </w:rPr>
                  </w:pPr>
                  <w:r>
                    <w:rPr>
                      <w:rFonts w:hint="default" w:ascii="Times New Roman" w:hAnsi="Times New Roman" w:eastAsia="宋体" w:cs="Times New Roman"/>
                      <w:color w:val="000000"/>
                      <w:sz w:val="21"/>
                      <w:szCs w:val="21"/>
                      <w:highlight w:val="none"/>
                    </w:rPr>
                    <w:t>1次/年</w:t>
                  </w:r>
                </w:p>
              </w:tc>
              <w:tc>
                <w:tcPr>
                  <w:tcW w:w="2387" w:type="pct"/>
                  <w:noWrap w:val="0"/>
                  <w:vAlign w:val="center"/>
                </w:tcPr>
                <w:p>
                  <w:pPr>
                    <w:jc w:val="center"/>
                    <w:rPr>
                      <w:color w:val="000000"/>
                      <w:sz w:val="24"/>
                      <w:szCs w:val="24"/>
                      <w:highlight w:val="none"/>
                    </w:rPr>
                  </w:pPr>
                  <w:r>
                    <w:rPr>
                      <w:rFonts w:hint="default" w:ascii="Times New Roman" w:hAnsi="Times New Roman" w:eastAsia="宋体" w:cs="Times New Roman"/>
                      <w:color w:val="000000"/>
                      <w:sz w:val="21"/>
                      <w:szCs w:val="21"/>
                      <w:highlight w:val="none"/>
                    </w:rPr>
                    <w:t>《大气污染物综合排放标准》（</w:t>
                  </w:r>
                  <w:r>
                    <w:rPr>
                      <w:rFonts w:hint="default" w:ascii="Times New Roman" w:hAnsi="Times New Roman" w:eastAsia="宋体" w:cs="Times New Roman"/>
                      <w:color w:val="000000"/>
                      <w:sz w:val="21"/>
                      <w:szCs w:val="21"/>
                      <w:highlight w:val="none"/>
                      <w:lang w:val="en-US" w:eastAsia="zh-CN"/>
                    </w:rPr>
                    <w:t>GB16297</w:t>
                  </w:r>
                  <w:r>
                    <w:rPr>
                      <w:rFonts w:hint="default" w:ascii="Times New Roman" w:hAnsi="Times New Roman" w:eastAsia="宋体" w:cs="Times New Roman"/>
                      <w:color w:val="000000"/>
                      <w:sz w:val="21"/>
                      <w:szCs w:val="21"/>
                      <w:highlight w:val="none"/>
                    </w:rPr>
                    <w:t>-</w:t>
                  </w:r>
                  <w:r>
                    <w:rPr>
                      <w:rFonts w:hint="default" w:ascii="Times New Roman" w:hAnsi="Times New Roman" w:eastAsia="宋体" w:cs="Times New Roman"/>
                      <w:color w:val="000000"/>
                      <w:sz w:val="21"/>
                      <w:szCs w:val="21"/>
                      <w:highlight w:val="none"/>
                      <w:lang w:val="en-US" w:eastAsia="zh-CN"/>
                    </w:rPr>
                    <w:t>1996</w:t>
                  </w:r>
                  <w:r>
                    <w:rPr>
                      <w:rFonts w:hint="default" w:ascii="Times New Roman" w:hAnsi="Times New Roman" w:eastAsia="宋体" w:cs="Times New Roman"/>
                      <w:color w:val="000000"/>
                      <w:sz w:val="21"/>
                      <w:szCs w:val="21"/>
                      <w:highlight w:val="none"/>
                    </w:rPr>
                    <w:t>）</w:t>
                  </w:r>
                  <w:r>
                    <w:rPr>
                      <w:rFonts w:hint="default" w:ascii="Times New Roman" w:hAnsi="Times New Roman" w:eastAsia="宋体" w:cs="Times New Roman"/>
                      <w:color w:val="000000"/>
                      <w:sz w:val="21"/>
                      <w:szCs w:val="21"/>
                      <w:highlight w:val="none"/>
                      <w:lang w:eastAsia="zh-CN"/>
                    </w:rPr>
                    <w:t>表</w:t>
                  </w:r>
                  <w:r>
                    <w:rPr>
                      <w:rFonts w:hint="default" w:ascii="Times New Roman" w:hAnsi="Times New Roman" w:eastAsia="宋体" w:cs="Times New Roman"/>
                      <w:color w:val="000000"/>
                      <w:sz w:val="21"/>
                      <w:szCs w:val="21"/>
                      <w:highlight w:val="none"/>
                      <w:lang w:val="en-US" w:eastAsia="zh-CN"/>
                    </w:rPr>
                    <w:t>2</w:t>
                  </w:r>
                  <w:r>
                    <w:rPr>
                      <w:rFonts w:hint="default" w:ascii="Times New Roman" w:hAnsi="Times New Roman" w:eastAsia="宋体" w:cs="Times New Roman"/>
                      <w:color w:val="000000"/>
                      <w:sz w:val="21"/>
                      <w:szCs w:val="21"/>
                      <w:highlight w:val="none"/>
                      <w:lang w:eastAsia="zh-CN"/>
                    </w:rPr>
                    <w:t>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424" w:type="pct"/>
                  <w:noWrap w:val="0"/>
                  <w:vAlign w:val="center"/>
                </w:tcPr>
                <w:p>
                  <w:pPr>
                    <w:jc w:val="center"/>
                    <w:rPr>
                      <w:color w:val="000000"/>
                      <w:sz w:val="24"/>
                      <w:szCs w:val="24"/>
                      <w:highlight w:val="none"/>
                    </w:rPr>
                  </w:pPr>
                  <w:r>
                    <w:rPr>
                      <w:rFonts w:hint="eastAsia" w:ascii="Times New Roman" w:hAnsi="Times New Roman" w:eastAsia="宋体" w:cs="Times New Roman"/>
                      <w:color w:val="000000"/>
                      <w:sz w:val="21"/>
                      <w:szCs w:val="21"/>
                      <w:highlight w:val="none"/>
                      <w:lang w:eastAsia="zh-CN"/>
                    </w:rPr>
                    <w:t>无组织废气</w:t>
                  </w:r>
                </w:p>
              </w:tc>
              <w:tc>
                <w:tcPr>
                  <w:tcW w:w="379" w:type="pct"/>
                  <w:noWrap w:val="0"/>
                  <w:vAlign w:val="center"/>
                </w:tcPr>
                <w:p>
                  <w:pPr>
                    <w:jc w:val="center"/>
                    <w:rPr>
                      <w:color w:val="000000"/>
                      <w:sz w:val="24"/>
                      <w:szCs w:val="24"/>
                      <w:highlight w:val="none"/>
                    </w:rPr>
                  </w:pPr>
                  <w:r>
                    <w:rPr>
                      <w:rFonts w:hint="eastAsia" w:ascii="Times New Roman" w:hAnsi="Times New Roman" w:eastAsia="宋体" w:cs="Times New Roman"/>
                      <w:color w:val="000000"/>
                      <w:sz w:val="21"/>
                      <w:szCs w:val="21"/>
                      <w:highlight w:val="none"/>
                      <w:lang w:eastAsia="zh-CN"/>
                    </w:rPr>
                    <w:t>厂界</w:t>
                  </w:r>
                </w:p>
              </w:tc>
              <w:tc>
                <w:tcPr>
                  <w:tcW w:w="819" w:type="pct"/>
                  <w:noWrap w:val="0"/>
                  <w:vAlign w:val="center"/>
                </w:tcPr>
                <w:p>
                  <w:pPr>
                    <w:jc w:val="center"/>
                    <w:rPr>
                      <w:rFonts w:hint="eastAsia"/>
                      <w:color w:val="000000"/>
                      <w:sz w:val="24"/>
                      <w:szCs w:val="24"/>
                      <w:highlight w:val="none"/>
                      <w:lang w:eastAsia="zh-CN"/>
                    </w:rPr>
                  </w:pPr>
                  <w:r>
                    <w:rPr>
                      <w:rFonts w:hint="default" w:ascii="Times New Roman" w:hAnsi="Times New Roman" w:eastAsia="宋体" w:cs="Times New Roman"/>
                      <w:color w:val="000000"/>
                      <w:sz w:val="21"/>
                      <w:szCs w:val="21"/>
                      <w:highlight w:val="none"/>
                      <w:lang w:val="en-US" w:eastAsia="zh-CN"/>
                    </w:rPr>
                    <w:t>氮氧化物</w:t>
                  </w:r>
                  <w:r>
                    <w:rPr>
                      <w:rFonts w:hint="default" w:ascii="Times New Roman" w:hAnsi="Times New Roman" w:eastAsia="宋体" w:cs="Times New Roman"/>
                      <w:color w:val="000000"/>
                      <w:sz w:val="21"/>
                      <w:szCs w:val="21"/>
                      <w:highlight w:val="none"/>
                    </w:rPr>
                    <w:t>、硫酸雾、氯化氢</w:t>
                  </w:r>
                </w:p>
              </w:tc>
              <w:tc>
                <w:tcPr>
                  <w:tcW w:w="608" w:type="pct"/>
                  <w:noWrap w:val="0"/>
                  <w:vAlign w:val="center"/>
                </w:tcPr>
                <w:p>
                  <w:pPr>
                    <w:jc w:val="center"/>
                    <w:rPr>
                      <w:color w:val="000000"/>
                      <w:sz w:val="24"/>
                      <w:szCs w:val="24"/>
                      <w:highlight w:val="none"/>
                    </w:rPr>
                  </w:pPr>
                  <w:r>
                    <w:rPr>
                      <w:rFonts w:hint="default" w:ascii="Times New Roman" w:hAnsi="Times New Roman" w:eastAsia="宋体" w:cs="Times New Roman"/>
                      <w:color w:val="000000"/>
                      <w:sz w:val="21"/>
                      <w:szCs w:val="21"/>
                      <w:highlight w:val="none"/>
                      <w:lang w:eastAsia="zh-CN"/>
                    </w:rPr>
                    <w:t>自行监测或委托检测</w:t>
                  </w:r>
                </w:p>
              </w:tc>
              <w:tc>
                <w:tcPr>
                  <w:tcW w:w="379" w:type="pct"/>
                  <w:noWrap w:val="0"/>
                  <w:vAlign w:val="center"/>
                </w:tcPr>
                <w:p>
                  <w:pPr>
                    <w:jc w:val="center"/>
                    <w:rPr>
                      <w:color w:val="000000"/>
                      <w:sz w:val="24"/>
                      <w:szCs w:val="24"/>
                      <w:highlight w:val="none"/>
                    </w:rPr>
                  </w:pPr>
                  <w:r>
                    <w:rPr>
                      <w:rFonts w:hint="default" w:ascii="Times New Roman" w:hAnsi="Times New Roman" w:eastAsia="宋体" w:cs="Times New Roman"/>
                      <w:color w:val="000000"/>
                      <w:sz w:val="21"/>
                      <w:szCs w:val="21"/>
                      <w:highlight w:val="none"/>
                    </w:rPr>
                    <w:t>1次/年</w:t>
                  </w:r>
                </w:p>
              </w:tc>
              <w:tc>
                <w:tcPr>
                  <w:tcW w:w="2387" w:type="pct"/>
                  <w:noWrap w:val="0"/>
                  <w:vAlign w:val="center"/>
                </w:tcPr>
                <w:p>
                  <w:pPr>
                    <w:jc w:val="center"/>
                    <w:rPr>
                      <w:color w:val="000000"/>
                      <w:sz w:val="24"/>
                      <w:szCs w:val="24"/>
                      <w:highlight w:val="none"/>
                    </w:rPr>
                  </w:pPr>
                  <w:r>
                    <w:rPr>
                      <w:rFonts w:hint="default" w:ascii="Times New Roman" w:hAnsi="Times New Roman" w:eastAsia="宋体" w:cs="Times New Roman"/>
                      <w:color w:val="000000"/>
                      <w:sz w:val="21"/>
                      <w:szCs w:val="21"/>
                      <w:highlight w:val="none"/>
                    </w:rPr>
                    <w:t>《大气污染物综合排放标准》（</w:t>
                  </w:r>
                  <w:r>
                    <w:rPr>
                      <w:rFonts w:hint="default" w:ascii="Times New Roman" w:hAnsi="Times New Roman" w:eastAsia="宋体" w:cs="Times New Roman"/>
                      <w:color w:val="000000"/>
                      <w:sz w:val="21"/>
                      <w:szCs w:val="21"/>
                      <w:highlight w:val="none"/>
                      <w:lang w:val="en-US" w:eastAsia="zh-CN"/>
                    </w:rPr>
                    <w:t>GB16297</w:t>
                  </w:r>
                  <w:r>
                    <w:rPr>
                      <w:rFonts w:hint="default" w:ascii="Times New Roman" w:hAnsi="Times New Roman" w:eastAsia="宋体" w:cs="Times New Roman"/>
                      <w:color w:val="000000"/>
                      <w:sz w:val="21"/>
                      <w:szCs w:val="21"/>
                      <w:highlight w:val="none"/>
                    </w:rPr>
                    <w:t>-</w:t>
                  </w:r>
                  <w:r>
                    <w:rPr>
                      <w:rFonts w:hint="default" w:ascii="Times New Roman" w:hAnsi="Times New Roman" w:eastAsia="宋体" w:cs="Times New Roman"/>
                      <w:color w:val="000000"/>
                      <w:sz w:val="21"/>
                      <w:szCs w:val="21"/>
                      <w:highlight w:val="none"/>
                      <w:lang w:val="en-US" w:eastAsia="zh-CN"/>
                    </w:rPr>
                    <w:t>1996</w:t>
                  </w:r>
                  <w:r>
                    <w:rPr>
                      <w:rFonts w:hint="default" w:ascii="Times New Roman" w:hAnsi="Times New Roman" w:eastAsia="宋体" w:cs="Times New Roman"/>
                      <w:color w:val="000000"/>
                      <w:sz w:val="21"/>
                      <w:szCs w:val="21"/>
                      <w:highlight w:val="none"/>
                    </w:rPr>
                    <w:t>）</w:t>
                  </w:r>
                  <w:r>
                    <w:rPr>
                      <w:rFonts w:hint="default" w:ascii="Times New Roman" w:hAnsi="Times New Roman" w:eastAsia="宋体" w:cs="Times New Roman"/>
                      <w:color w:val="000000"/>
                      <w:sz w:val="21"/>
                      <w:szCs w:val="21"/>
                      <w:highlight w:val="none"/>
                      <w:lang w:eastAsia="zh-CN"/>
                    </w:rPr>
                    <w:t>表</w:t>
                  </w:r>
                  <w:r>
                    <w:rPr>
                      <w:rFonts w:hint="default" w:ascii="Times New Roman" w:hAnsi="Times New Roman" w:eastAsia="宋体" w:cs="Times New Roman"/>
                      <w:color w:val="000000"/>
                      <w:sz w:val="21"/>
                      <w:szCs w:val="21"/>
                      <w:highlight w:val="none"/>
                      <w:lang w:val="en-US" w:eastAsia="zh-CN"/>
                    </w:rPr>
                    <w:t>2</w:t>
                  </w:r>
                  <w:r>
                    <w:rPr>
                      <w:rFonts w:hint="default" w:ascii="Times New Roman" w:hAnsi="Times New Roman" w:eastAsia="宋体" w:cs="Times New Roman"/>
                      <w:color w:val="000000"/>
                      <w:sz w:val="21"/>
                      <w:szCs w:val="21"/>
                      <w:highlight w:val="none"/>
                      <w:lang w:eastAsia="zh-CN"/>
                    </w:rPr>
                    <w:t>中的</w:t>
                  </w:r>
                  <w:r>
                    <w:rPr>
                      <w:rFonts w:hint="eastAsia" w:ascii="Times New Roman" w:hAnsi="Times New Roman" w:eastAsia="宋体" w:cs="Times New Roman"/>
                      <w:color w:val="000000"/>
                      <w:sz w:val="21"/>
                      <w:szCs w:val="21"/>
                      <w:highlight w:val="none"/>
                      <w:lang w:eastAsia="zh-CN"/>
                    </w:rPr>
                    <w:t>无组织排放监控浓度限制</w:t>
                  </w:r>
                </w:p>
              </w:tc>
            </w:tr>
          </w:tbl>
          <w:p>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highlight w:val="none"/>
                <w:lang w:val="en-US" w:eastAsia="zh-CN"/>
              </w:rPr>
            </w:pPr>
            <w:r>
              <w:rPr>
                <w:rFonts w:hint="default"/>
                <w:color w:val="auto"/>
                <w:sz w:val="24"/>
                <w:szCs w:val="24"/>
                <w:highlight w:val="none"/>
                <w:lang w:val="en-US" w:eastAsia="zh-CN"/>
              </w:rPr>
              <w:t>风管口控制风速</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sz w:val="24"/>
                <w:szCs w:val="24"/>
                <w:highlight w:val="none"/>
              </w:rPr>
            </w:pPr>
            <w:r>
              <w:rPr>
                <w:rFonts w:hint="eastAsia"/>
                <w:color w:val="auto"/>
                <w:sz w:val="24"/>
                <w:szCs w:val="24"/>
                <w:lang w:val="en-US" w:eastAsia="zh-CN"/>
              </w:rPr>
              <w:t>本项目针对电解槽废气处理利用塑料垂帘设置相对密闭式的电解间，</w:t>
            </w:r>
            <w:r>
              <w:rPr>
                <w:rFonts w:hint="eastAsia" w:ascii="Times New Roman" w:hAnsi="Times New Roman" w:eastAsia="宋体" w:cs="Times New Roman"/>
                <w:color w:val="auto"/>
                <w:sz w:val="24"/>
                <w:szCs w:val="24"/>
                <w:highlight w:val="none"/>
                <w:lang w:val="en-US" w:eastAsia="zh-CN"/>
              </w:rPr>
              <w:t>根据《简明通风设计手册》（孙一坚主编，中国建筑工业出版社，1997），外部吸气罩是利用排风罩的抽吸作用，在有害物发生地点 (控制点)造成一定的气流运动，将有害物吸入罩内，加以捕集。控制点上必需的气流速度称为控制风速。控制风速的大小与工艺操作、有害物毒性、周围干扰气流运动状况等多种因素有关，本项目污染物放散情况属于“以轻微的速度放散到相对平静的空气中”，最小控制风速为0.25</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0.5m/s，则风管口的控制风速参照《简明通风设计手册》</w:t>
            </w:r>
            <w:r>
              <w:rPr>
                <w:rFonts w:hint="default" w:ascii="Times New Roman" w:hAnsi="Times New Roman" w:cs="Times New Roman"/>
                <w:color w:val="auto"/>
                <w:sz w:val="24"/>
                <w:szCs w:val="24"/>
                <w:highlight w:val="none"/>
              </w:rPr>
              <w:t>中的</w:t>
            </w:r>
            <w:r>
              <w:rPr>
                <w:rFonts w:hint="eastAsia" w:ascii="Times New Roman" w:hAnsi="Times New Roman" w:eastAsia="宋体" w:cs="Times New Roman"/>
                <w:color w:val="auto"/>
                <w:sz w:val="24"/>
                <w:szCs w:val="24"/>
                <w:highlight w:val="none"/>
                <w:lang w:val="en-US" w:eastAsia="zh-CN"/>
              </w:rPr>
              <w:t>四周有边的圆形排风口计算</w:t>
            </w:r>
            <w:r>
              <w:rPr>
                <w:rFonts w:hint="default" w:ascii="Times New Roman" w:hAnsi="Times New Roman" w:cs="Times New Roman"/>
                <w:color w:val="auto"/>
                <w:sz w:val="24"/>
                <w:szCs w:val="24"/>
                <w:highlight w:val="none"/>
              </w:rPr>
              <w:t>公式，估算项目生产过程中</w:t>
            </w:r>
            <w:r>
              <w:rPr>
                <w:rFonts w:hint="eastAsia" w:ascii="Times New Roman" w:hAnsi="Times New Roman" w:eastAsia="宋体" w:cs="Times New Roman"/>
                <w:color w:val="auto"/>
                <w:sz w:val="24"/>
                <w:szCs w:val="24"/>
                <w:highlight w:val="none"/>
                <w:lang w:val="en-US" w:eastAsia="zh-CN"/>
              </w:rPr>
              <w:t>风管口的控制风速</w:t>
            </w:r>
            <w:r>
              <w:rPr>
                <w:rFonts w:hint="default" w:ascii="Times New Roman" w:hAnsi="Times New Roman" w:cs="Times New Roman"/>
                <w:color w:val="auto"/>
                <w:sz w:val="24"/>
                <w:szCs w:val="24"/>
                <w:highlight w:val="none"/>
              </w:rPr>
              <w:t>，具体公式如下：</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m:oMathPara>
              <m:oMath>
                <m:f>
                  <m:fPr>
                    <m:ctrlPr>
                      <w:rPr>
                        <w:rFonts w:hint="default" w:ascii="Cambria Math" w:hAnsi="Cambria Math" w:cs="Times New Roman"/>
                        <w:i/>
                        <w:color w:val="auto"/>
                        <w:sz w:val="24"/>
                        <w:szCs w:val="24"/>
                        <w:highlight w:val="none"/>
                        <w:lang w:val="en-US" w:eastAsia="zh-CN"/>
                      </w:rPr>
                    </m:ctrlPr>
                  </m:fPr>
                  <m:num>
                    <m:sSub>
                      <m:sSubPr>
                        <m:ctrlPr>
                          <w:rPr>
                            <w:rFonts w:hint="default" w:ascii="Cambria Math" w:hAnsi="Cambria Math" w:cs="Times New Roman"/>
                            <w:i/>
                            <w:color w:val="auto"/>
                            <w:sz w:val="24"/>
                            <w:szCs w:val="24"/>
                            <w:highlight w:val="none"/>
                            <w:lang w:val="en-US" w:eastAsia="zh-CN"/>
                          </w:rPr>
                        </m:ctrlPr>
                      </m:sSubPr>
                      <m:e>
                        <m:r>
                          <m:rPr/>
                          <w:rPr>
                            <w:rFonts w:hint="default" w:ascii="Cambria Math" w:hAnsi="Cambria Math" w:cs="Times New Roman"/>
                            <w:color w:val="auto"/>
                            <w:sz w:val="24"/>
                            <w:szCs w:val="24"/>
                            <w:highlight w:val="none"/>
                            <w:lang w:val="en-US" w:eastAsia="zh-CN"/>
                          </w:rPr>
                          <m:t>v</m:t>
                        </m:r>
                        <m:ctrlPr>
                          <w:rPr>
                            <w:rFonts w:hint="default" w:ascii="Cambria Math" w:hAnsi="Cambria Math" w:cs="Times New Roman"/>
                            <w:i/>
                            <w:color w:val="auto"/>
                            <w:sz w:val="24"/>
                            <w:szCs w:val="24"/>
                            <w:highlight w:val="none"/>
                            <w:lang w:val="en-US" w:eastAsia="zh-CN"/>
                          </w:rPr>
                        </m:ctrlPr>
                      </m:e>
                      <m:sub>
                        <m:r>
                          <m:rPr/>
                          <w:rPr>
                            <w:rFonts w:hint="default" w:ascii="Cambria Math" w:hAnsi="Cambria Math" w:cs="Times New Roman"/>
                            <w:color w:val="auto"/>
                            <w:sz w:val="24"/>
                            <w:szCs w:val="24"/>
                            <w:highlight w:val="none"/>
                            <w:lang w:val="en-US" w:eastAsia="zh-CN"/>
                          </w:rPr>
                          <m:t>0</m:t>
                        </m:r>
                        <m:ctrlPr>
                          <w:rPr>
                            <w:rFonts w:hint="default" w:ascii="Cambria Math" w:hAnsi="Cambria Math" w:cs="Times New Roman"/>
                            <w:i/>
                            <w:color w:val="auto"/>
                            <w:sz w:val="24"/>
                            <w:szCs w:val="24"/>
                            <w:highlight w:val="none"/>
                            <w:lang w:val="en-US" w:eastAsia="zh-CN"/>
                          </w:rPr>
                        </m:ctrlPr>
                      </m:sub>
                    </m:sSub>
                    <m:ctrlPr>
                      <w:rPr>
                        <w:rFonts w:hint="default" w:ascii="Cambria Math" w:hAnsi="Cambria Math" w:cs="Times New Roman"/>
                        <w:i/>
                        <w:color w:val="auto"/>
                        <w:sz w:val="24"/>
                        <w:szCs w:val="24"/>
                        <w:highlight w:val="none"/>
                        <w:lang w:val="en-US" w:eastAsia="zh-CN"/>
                      </w:rPr>
                    </m:ctrlPr>
                  </m:num>
                  <m:den>
                    <m:sSub>
                      <m:sSubPr>
                        <m:ctrlPr>
                          <w:rPr>
                            <w:rFonts w:hint="default" w:ascii="Cambria Math" w:hAnsi="Cambria Math" w:cs="Times New Roman"/>
                            <w:i/>
                            <w:color w:val="auto"/>
                            <w:sz w:val="24"/>
                            <w:szCs w:val="24"/>
                            <w:highlight w:val="none"/>
                            <w:lang w:val="en-US" w:eastAsia="zh-CN"/>
                          </w:rPr>
                        </m:ctrlPr>
                      </m:sSubPr>
                      <m:e>
                        <m:r>
                          <m:rPr/>
                          <w:rPr>
                            <w:rFonts w:hint="default" w:ascii="Cambria Math" w:hAnsi="Cambria Math" w:cs="Times New Roman"/>
                            <w:color w:val="auto"/>
                            <w:sz w:val="24"/>
                            <w:szCs w:val="24"/>
                            <w:highlight w:val="none"/>
                            <w:lang w:val="en-US" w:eastAsia="zh-CN"/>
                          </w:rPr>
                          <m:t>v</m:t>
                        </m:r>
                        <m:ctrlPr>
                          <w:rPr>
                            <w:rFonts w:hint="default" w:ascii="Cambria Math" w:hAnsi="Cambria Math" w:cs="Times New Roman"/>
                            <w:i/>
                            <w:color w:val="auto"/>
                            <w:sz w:val="24"/>
                            <w:szCs w:val="24"/>
                            <w:highlight w:val="none"/>
                            <w:lang w:val="en-US" w:eastAsia="zh-CN"/>
                          </w:rPr>
                        </m:ctrlPr>
                      </m:e>
                      <m:sub>
                        <m:r>
                          <m:rPr/>
                          <w:rPr>
                            <w:rFonts w:hint="default" w:ascii="Cambria Math" w:hAnsi="Cambria Math" w:cs="Times New Roman"/>
                            <w:color w:val="auto"/>
                            <w:sz w:val="24"/>
                            <w:szCs w:val="24"/>
                            <w:highlight w:val="none"/>
                            <w:lang w:val="en-US" w:eastAsia="zh-CN"/>
                          </w:rPr>
                          <m:t>x</m:t>
                        </m:r>
                        <m:ctrlPr>
                          <w:rPr>
                            <w:rFonts w:hint="default" w:ascii="Cambria Math" w:hAnsi="Cambria Math" w:cs="Times New Roman"/>
                            <w:i/>
                            <w:color w:val="auto"/>
                            <w:sz w:val="24"/>
                            <w:szCs w:val="24"/>
                            <w:highlight w:val="none"/>
                            <w:lang w:val="en-US" w:eastAsia="zh-CN"/>
                          </w:rPr>
                        </m:ctrlPr>
                      </m:sub>
                    </m:sSub>
                    <m:ctrlPr>
                      <w:rPr>
                        <w:rFonts w:hint="default" w:ascii="Cambria Math" w:hAnsi="Cambria Math" w:cs="Times New Roman"/>
                        <w:i/>
                        <w:color w:val="auto"/>
                        <w:sz w:val="24"/>
                        <w:szCs w:val="24"/>
                        <w:highlight w:val="none"/>
                        <w:lang w:val="en-US" w:eastAsia="zh-CN"/>
                      </w:rPr>
                    </m:ctrlPr>
                  </m:den>
                </m:f>
                <m:r>
                  <m:rPr/>
                  <w:rPr>
                    <w:rFonts w:hint="default" w:ascii="Cambria Math" w:hAnsi="Cambria Math" w:cs="Times New Roman"/>
                    <w:color w:val="auto"/>
                    <w:sz w:val="24"/>
                    <w:szCs w:val="24"/>
                    <w:highlight w:val="none"/>
                    <w:lang w:val="en-US" w:eastAsia="zh-CN"/>
                  </w:rPr>
                  <m:t>=0.75[</m:t>
                </m:r>
                <m:f>
                  <m:fPr>
                    <m:ctrlPr>
                      <w:rPr>
                        <w:rFonts w:hint="default" w:ascii="Cambria Math" w:hAnsi="Cambria Math" w:cs="Times New Roman"/>
                        <w:i/>
                        <w:color w:val="auto"/>
                        <w:sz w:val="24"/>
                        <w:szCs w:val="24"/>
                        <w:highlight w:val="none"/>
                        <w:lang w:val="en-US" w:eastAsia="zh-CN"/>
                      </w:rPr>
                    </m:ctrlPr>
                  </m:fPr>
                  <m:num>
                    <m:r>
                      <m:rPr/>
                      <w:rPr>
                        <w:rFonts w:hint="default" w:ascii="Cambria Math" w:hAnsi="Cambria Math" w:cs="Times New Roman"/>
                        <w:color w:val="auto"/>
                        <w:sz w:val="24"/>
                        <w:szCs w:val="24"/>
                        <w:highlight w:val="none"/>
                        <w:lang w:val="en-US" w:eastAsia="zh-CN"/>
                      </w:rPr>
                      <m:t>10</m:t>
                    </m:r>
                    <m:sSup>
                      <m:sSupPr>
                        <m:ctrlPr>
                          <w:rPr>
                            <w:rFonts w:hint="default" w:ascii="Cambria Math" w:hAnsi="Cambria Math" w:cs="Times New Roman"/>
                            <w:i/>
                            <w:color w:val="auto"/>
                            <w:sz w:val="24"/>
                            <w:szCs w:val="24"/>
                            <w:highlight w:val="none"/>
                            <w:lang w:val="en-US" w:eastAsia="zh-CN"/>
                          </w:rPr>
                        </m:ctrlPr>
                      </m:sSupPr>
                      <m:e>
                        <m:r>
                          <m:rPr/>
                          <w:rPr>
                            <w:rFonts w:hint="default" w:ascii="Cambria Math" w:hAnsi="Cambria Math" w:cs="Times New Roman"/>
                            <w:color w:val="auto"/>
                            <w:sz w:val="24"/>
                            <w:szCs w:val="24"/>
                            <w:highlight w:val="none"/>
                            <w:lang w:val="en-US" w:eastAsia="zh-CN"/>
                          </w:rPr>
                          <m:t>x</m:t>
                        </m:r>
                        <m:ctrlPr>
                          <w:rPr>
                            <w:rFonts w:hint="default" w:ascii="Cambria Math" w:hAnsi="Cambria Math" w:cs="Times New Roman"/>
                            <w:i/>
                            <w:color w:val="auto"/>
                            <w:sz w:val="24"/>
                            <w:szCs w:val="24"/>
                            <w:highlight w:val="none"/>
                            <w:lang w:val="en-US" w:eastAsia="zh-CN"/>
                          </w:rPr>
                        </m:ctrlPr>
                      </m:e>
                      <m:sup>
                        <m:r>
                          <m:rPr/>
                          <w:rPr>
                            <w:rFonts w:hint="default" w:ascii="Cambria Math" w:hAnsi="Cambria Math" w:cs="Times New Roman"/>
                            <w:color w:val="auto"/>
                            <w:sz w:val="24"/>
                            <w:szCs w:val="24"/>
                            <w:highlight w:val="none"/>
                            <w:lang w:val="en-US" w:eastAsia="zh-CN"/>
                          </w:rPr>
                          <m:t>2</m:t>
                        </m:r>
                        <m:ctrlPr>
                          <w:rPr>
                            <w:rFonts w:hint="default" w:ascii="Cambria Math" w:hAnsi="Cambria Math" w:cs="Times New Roman"/>
                            <w:i/>
                            <w:color w:val="auto"/>
                            <w:sz w:val="24"/>
                            <w:szCs w:val="24"/>
                            <w:highlight w:val="none"/>
                            <w:lang w:val="en-US" w:eastAsia="zh-CN"/>
                          </w:rPr>
                        </m:ctrlPr>
                      </m:sup>
                    </m:sSup>
                    <m:r>
                      <m:rPr/>
                      <w:rPr>
                        <w:rFonts w:hint="default" w:ascii="Cambria Math" w:hAnsi="Cambria Math" w:cs="Times New Roman"/>
                        <w:color w:val="auto"/>
                        <w:sz w:val="24"/>
                        <w:szCs w:val="24"/>
                        <w:highlight w:val="none"/>
                        <w:lang w:val="en-US" w:eastAsia="zh-CN"/>
                      </w:rPr>
                      <m:t>+F</m:t>
                    </m:r>
                    <m:ctrlPr>
                      <w:rPr>
                        <w:rFonts w:hint="default" w:ascii="Cambria Math" w:hAnsi="Cambria Math" w:cs="Times New Roman"/>
                        <w:i/>
                        <w:color w:val="auto"/>
                        <w:sz w:val="24"/>
                        <w:szCs w:val="24"/>
                        <w:highlight w:val="none"/>
                        <w:lang w:val="en-US" w:eastAsia="zh-CN"/>
                      </w:rPr>
                    </m:ctrlPr>
                  </m:num>
                  <m:den>
                    <m:r>
                      <m:rPr/>
                      <w:rPr>
                        <w:rFonts w:hint="default" w:ascii="Cambria Math" w:hAnsi="Cambria Math" w:cs="Times New Roman"/>
                        <w:color w:val="auto"/>
                        <w:sz w:val="24"/>
                        <w:szCs w:val="24"/>
                        <w:highlight w:val="none"/>
                        <w:lang w:val="en-US" w:eastAsia="zh-CN"/>
                      </w:rPr>
                      <m:t>F</m:t>
                    </m:r>
                    <m:ctrlPr>
                      <w:rPr>
                        <w:rFonts w:hint="default" w:ascii="Cambria Math" w:hAnsi="Cambria Math" w:cs="Times New Roman"/>
                        <w:i/>
                        <w:color w:val="auto"/>
                        <w:sz w:val="24"/>
                        <w:szCs w:val="24"/>
                        <w:highlight w:val="none"/>
                        <w:lang w:val="en-US" w:eastAsia="zh-CN"/>
                      </w:rPr>
                    </m:ctrlPr>
                  </m:den>
                </m:f>
                <m:r>
                  <m:rPr/>
                  <w:rPr>
                    <w:rFonts w:hint="default" w:ascii="Cambria Math" w:hAnsi="Cambria Math" w:cs="Times New Roman"/>
                    <w:color w:val="auto"/>
                    <w:sz w:val="24"/>
                    <w:szCs w:val="24"/>
                    <w:highlight w:val="none"/>
                    <w:lang w:val="en-US" w:eastAsia="zh-CN"/>
                  </w:rPr>
                  <m:t>]</m:t>
                </m:r>
              </m:oMath>
            </m:oMathPara>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hAnsi="Cambria Math" w:cs="Times New Roman"/>
                <w:i w:val="0"/>
                <w:color w:val="auto"/>
                <w:sz w:val="24"/>
                <w:szCs w:val="24"/>
                <w:highlight w:val="none"/>
                <w:lang w:val="en-US" w:eastAsia="zh-CN"/>
              </w:rPr>
            </w:pPr>
            <w:r>
              <w:rPr>
                <w:rFonts w:hint="eastAsia" w:ascii="Times New Roman" w:hAnsi="Times New Roman" w:cs="Times New Roman"/>
                <w:color w:val="auto"/>
                <w:sz w:val="24"/>
                <w:highlight w:val="none"/>
                <w:lang w:val="en-US" w:eastAsia="zh-CN"/>
              </w:rPr>
              <w:t>式中：</w:t>
            </w:r>
            <m:oMath>
              <m:sSub>
                <m:sSubPr>
                  <m:ctrlPr>
                    <w:rPr>
                      <w:rFonts w:hint="default" w:ascii="Cambria Math" w:hAnsi="Cambria Math" w:cs="Times New Roman"/>
                      <w:i/>
                      <w:color w:val="auto"/>
                      <w:sz w:val="24"/>
                      <w:szCs w:val="24"/>
                      <w:highlight w:val="none"/>
                      <w:lang w:val="en-US" w:eastAsia="zh-CN"/>
                    </w:rPr>
                  </m:ctrlPr>
                </m:sSubPr>
                <m:e>
                  <m:r>
                    <m:rPr/>
                    <w:rPr>
                      <w:rFonts w:hint="default" w:ascii="Cambria Math" w:hAnsi="Cambria Math" w:cs="Times New Roman"/>
                      <w:color w:val="auto"/>
                      <w:sz w:val="24"/>
                      <w:szCs w:val="24"/>
                      <w:highlight w:val="none"/>
                      <w:lang w:val="en-US" w:eastAsia="zh-CN"/>
                    </w:rPr>
                    <m:t>v</m:t>
                  </m:r>
                  <m:ctrlPr>
                    <w:rPr>
                      <w:rFonts w:hint="default" w:ascii="Cambria Math" w:hAnsi="Cambria Math" w:cs="Times New Roman"/>
                      <w:i/>
                      <w:color w:val="auto"/>
                      <w:sz w:val="24"/>
                      <w:szCs w:val="24"/>
                      <w:highlight w:val="none"/>
                      <w:lang w:val="en-US" w:eastAsia="zh-CN"/>
                    </w:rPr>
                  </m:ctrlPr>
                </m:e>
                <m:sub>
                  <m:r>
                    <m:rPr/>
                    <w:rPr>
                      <w:rFonts w:hint="default" w:ascii="Cambria Math" w:hAnsi="Cambria Math" w:cs="Times New Roman"/>
                      <w:color w:val="auto"/>
                      <w:sz w:val="24"/>
                      <w:szCs w:val="24"/>
                      <w:highlight w:val="none"/>
                      <w:lang w:val="en-US" w:eastAsia="zh-CN"/>
                    </w:rPr>
                    <m:t>0</m:t>
                  </m:r>
                  <m:ctrlPr>
                    <w:rPr>
                      <w:rFonts w:hint="default" w:ascii="Cambria Math" w:hAnsi="Cambria Math" w:cs="Times New Roman"/>
                      <w:i/>
                      <w:color w:val="auto"/>
                      <w:sz w:val="24"/>
                      <w:szCs w:val="24"/>
                      <w:highlight w:val="none"/>
                      <w:lang w:val="en-US" w:eastAsia="zh-CN"/>
                    </w:rPr>
                  </m:ctrlPr>
                </m:sub>
              </m:sSub>
            </m:oMath>
            <w:r>
              <w:rPr>
                <w:rFonts w:hint="eastAsia" w:hAnsi="Cambria Math" w:cs="Times New Roman"/>
                <w:i w:val="0"/>
                <w:color w:val="auto"/>
                <w:sz w:val="24"/>
                <w:szCs w:val="24"/>
                <w:highlight w:val="none"/>
                <w:lang w:val="en-US" w:eastAsia="zh-CN"/>
              </w:rPr>
              <w:t>—管口的风速，m/s；</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1200" w:firstLineChars="500"/>
              <w:textAlignment w:val="auto"/>
              <w:rPr>
                <w:rFonts w:hint="default" w:hAnsi="Cambria Math" w:cs="Times New Roman"/>
                <w:i w:val="0"/>
                <w:color w:val="auto"/>
                <w:sz w:val="24"/>
                <w:szCs w:val="24"/>
                <w:highlight w:val="none"/>
                <w:lang w:val="en-US" w:eastAsia="zh-CN"/>
              </w:rPr>
            </w:pPr>
            <m:oMath>
              <m:sSub>
                <m:sSubPr>
                  <m:ctrlPr>
                    <w:rPr>
                      <w:rFonts w:hint="default" w:ascii="Cambria Math" w:hAnsi="Cambria Math" w:cs="Times New Roman"/>
                      <w:i/>
                      <w:color w:val="auto"/>
                      <w:sz w:val="24"/>
                      <w:szCs w:val="24"/>
                      <w:highlight w:val="none"/>
                      <w:lang w:val="en-US" w:eastAsia="zh-CN"/>
                    </w:rPr>
                  </m:ctrlPr>
                </m:sSubPr>
                <m:e>
                  <m:r>
                    <m:rPr/>
                    <w:rPr>
                      <w:rFonts w:hint="default" w:ascii="Cambria Math" w:hAnsi="Cambria Math" w:cs="Times New Roman"/>
                      <w:color w:val="auto"/>
                      <w:sz w:val="24"/>
                      <w:szCs w:val="24"/>
                      <w:highlight w:val="none"/>
                      <w:lang w:val="en-US" w:eastAsia="zh-CN"/>
                    </w:rPr>
                    <m:t>v</m:t>
                  </m:r>
                  <m:ctrlPr>
                    <w:rPr>
                      <w:rFonts w:hint="default" w:ascii="Cambria Math" w:hAnsi="Cambria Math" w:cs="Times New Roman"/>
                      <w:i/>
                      <w:color w:val="auto"/>
                      <w:sz w:val="24"/>
                      <w:szCs w:val="24"/>
                      <w:highlight w:val="none"/>
                      <w:lang w:val="en-US" w:eastAsia="zh-CN"/>
                    </w:rPr>
                  </m:ctrlPr>
                </m:e>
                <m:sub>
                  <m:r>
                    <m:rPr/>
                    <w:rPr>
                      <w:rFonts w:hint="default" w:ascii="Cambria Math" w:hAnsi="Cambria Math" w:cs="Times New Roman"/>
                      <w:color w:val="auto"/>
                      <w:sz w:val="24"/>
                      <w:szCs w:val="24"/>
                      <w:highlight w:val="none"/>
                      <w:lang w:val="en-US" w:eastAsia="zh-CN"/>
                    </w:rPr>
                    <m:t>x</m:t>
                  </m:r>
                  <m:ctrlPr>
                    <w:rPr>
                      <w:rFonts w:hint="default" w:ascii="Cambria Math" w:hAnsi="Cambria Math" w:cs="Times New Roman"/>
                      <w:i/>
                      <w:color w:val="auto"/>
                      <w:sz w:val="24"/>
                      <w:szCs w:val="24"/>
                      <w:highlight w:val="none"/>
                      <w:lang w:val="en-US" w:eastAsia="zh-CN"/>
                    </w:rPr>
                  </m:ctrlPr>
                </m:sub>
              </m:sSub>
            </m:oMath>
            <w:r>
              <w:rPr>
                <w:rFonts w:hint="eastAsia" w:hAnsi="Cambria Math" w:cs="Times New Roman"/>
                <w:i w:val="0"/>
                <w:color w:val="auto"/>
                <w:sz w:val="24"/>
                <w:szCs w:val="24"/>
                <w:highlight w:val="none"/>
                <w:lang w:val="en-US" w:eastAsia="zh-CN"/>
              </w:rPr>
              <w:t>—距离管口</w:t>
            </w:r>
            <m:oMath>
              <m:r>
                <m:rPr/>
                <w:rPr>
                  <w:rFonts w:hint="default" w:ascii="Cambria Math" w:hAnsi="Cambria Math" w:cs="Times New Roman"/>
                  <w:color w:val="auto"/>
                  <w:sz w:val="24"/>
                  <w:szCs w:val="24"/>
                  <w:highlight w:val="none"/>
                  <w:lang w:val="en-US" w:eastAsia="zh-CN"/>
                </w:rPr>
                <m:t>x</m:t>
              </m:r>
            </m:oMath>
            <w:r>
              <w:rPr>
                <w:rFonts w:hint="eastAsia" w:hAnsi="Cambria Math" w:cs="Times New Roman"/>
                <w:i w:val="0"/>
                <w:color w:val="auto"/>
                <w:sz w:val="24"/>
                <w:szCs w:val="24"/>
                <w:highlight w:val="none"/>
                <w:lang w:val="en-US" w:eastAsia="zh-CN"/>
              </w:rPr>
              <w:t>m处的控制风速，m/s；本项目风管口距离电解槽液面约3m;</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1200" w:firstLineChars="500"/>
              <w:textAlignment w:val="auto"/>
              <w:rPr>
                <w:rFonts w:hint="eastAsia" w:eastAsia="宋体"/>
                <w:color w:val="auto"/>
                <w:sz w:val="24"/>
                <w:szCs w:val="24"/>
                <w:lang w:val="en-US" w:eastAsia="zh-CN"/>
              </w:rPr>
            </w:pPr>
            <w:r>
              <w:rPr>
                <w:rFonts w:hint="eastAsia" w:ascii="Times New Roman" w:hAnsi="Times New Roman" w:cs="Times New Roman"/>
                <w:color w:val="auto"/>
                <w:sz w:val="24"/>
                <w:highlight w:val="none"/>
                <w:lang w:val="en-US" w:eastAsia="zh-CN"/>
              </w:rPr>
              <w:t>F—管口的面积，m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lang w:val="en-US" w:eastAsia="zh-CN"/>
              </w:rPr>
              <w:t>；本项目风管</w:t>
            </w:r>
            <w:r>
              <w:rPr>
                <w:rFonts w:hint="default" w:ascii="Times New Roman" w:hAnsi="Times New Roman" w:eastAsia="仿宋_GB2312" w:cs="Times New Roman"/>
                <w:color w:val="auto"/>
                <w:sz w:val="24"/>
                <w:szCs w:val="24"/>
                <w:highlight w:val="none"/>
              </w:rPr>
              <w:t>Φ</w:t>
            </w:r>
            <w:r>
              <w:rPr>
                <w:rFonts w:hint="default" w:ascii="Times New Roman" w:hAnsi="Times New Roman" w:eastAsia="仿宋_GB2312" w:cs="Times New Roman"/>
                <w:color w:val="auto"/>
                <w:sz w:val="24"/>
                <w:szCs w:val="24"/>
                <w:highlight w:val="none"/>
                <w:lang w:val="en-US" w:eastAsia="zh-CN"/>
              </w:rPr>
              <w:t>8</w:t>
            </w:r>
            <w:r>
              <w:rPr>
                <w:rFonts w:hint="default" w:ascii="Times New Roman" w:hAnsi="Times New Roman" w:eastAsia="仿宋_GB2312" w:cs="Times New Roman"/>
                <w:color w:val="auto"/>
                <w:sz w:val="24"/>
                <w:szCs w:val="24"/>
                <w:highlight w:val="none"/>
              </w:rPr>
              <w:t>00</w:t>
            </w:r>
            <w:r>
              <w:rPr>
                <w:rFonts w:hint="default" w:ascii="Times New Roman" w:hAnsi="Times New Roman" w:cs="Times New Roman"/>
                <w:color w:val="auto"/>
                <w:sz w:val="24"/>
                <w:szCs w:val="24"/>
                <w:highlight w:val="none"/>
                <w:shd w:val="clear" w:color="auto" w:fill="FFFFFF"/>
              </w:rPr>
              <w:t>m</w:t>
            </w:r>
            <w:r>
              <w:rPr>
                <w:rFonts w:hint="default" w:ascii="Times New Roman" w:hAnsi="Times New Roman" w:eastAsia="Tahoma" w:cs="Times New Roman"/>
                <w:color w:val="auto"/>
                <w:sz w:val="24"/>
                <w:szCs w:val="24"/>
                <w:highlight w:val="none"/>
                <w:shd w:val="clear" w:color="auto" w:fill="FFFFFF"/>
              </w:rPr>
              <w:t>m</w:t>
            </w:r>
            <w:r>
              <w:rPr>
                <w:rFonts w:hint="eastAsia" w:ascii="Times New Roman" w:hAnsi="Times New Roman" w:eastAsia="宋体" w:cs="Times New Roman"/>
                <w:color w:val="auto"/>
                <w:sz w:val="24"/>
                <w:szCs w:val="24"/>
                <w:highlight w:val="none"/>
                <w:shd w:val="clear" w:color="auto" w:fill="FFFFFF"/>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则本项目风管口控制风速为45.25～90.5m/s。</w:t>
            </w:r>
          </w:p>
          <w:p>
            <w:pPr>
              <w:pStyle w:val="57"/>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color w:val="auto"/>
                <w:lang w:val="en-US" w:eastAsia="zh-CN"/>
              </w:rPr>
            </w:pPr>
            <w:r>
              <w:rPr>
                <w:rFonts w:hint="eastAsia" w:ascii="Times New Roman" w:hAnsi="Times New Roman" w:eastAsia="宋体" w:cs="Times New Roman"/>
                <w:color w:val="auto"/>
                <w:sz w:val="24"/>
                <w:szCs w:val="24"/>
                <w:highlight w:val="none"/>
                <w:lang w:val="en-US" w:eastAsia="zh-CN"/>
              </w:rPr>
              <w:t>本项目</w:t>
            </w:r>
            <w:r>
              <w:rPr>
                <w:rFonts w:hint="eastAsia" w:eastAsia="宋体" w:cs="Times New Roman"/>
                <w:color w:val="auto"/>
                <w:sz w:val="24"/>
                <w:szCs w:val="24"/>
                <w:highlight w:val="none"/>
                <w:lang w:val="en-US" w:eastAsia="zh-CN"/>
              </w:rPr>
              <w:t>电解槽所在密闭电解间</w:t>
            </w:r>
            <w:r>
              <w:rPr>
                <w:rFonts w:hint="eastAsia" w:ascii="Times New Roman" w:hAnsi="Times New Roman" w:eastAsia="宋体" w:cs="Times New Roman"/>
                <w:color w:val="auto"/>
                <w:sz w:val="24"/>
                <w:szCs w:val="24"/>
                <w:highlight w:val="none"/>
                <w:lang w:val="en-US" w:eastAsia="zh-CN"/>
              </w:rPr>
              <w:t>换气次数按照</w:t>
            </w:r>
            <w:r>
              <w:rPr>
                <w:rFonts w:hint="eastAsia" w:eastAsia="宋体" w:cs="Times New Roman"/>
                <w:color w:val="auto"/>
                <w:sz w:val="24"/>
                <w:szCs w:val="24"/>
                <w:highlight w:val="none"/>
                <w:lang w:val="en-US" w:eastAsia="zh-CN"/>
              </w:rPr>
              <w:t>50</w:t>
            </w:r>
            <w:r>
              <w:rPr>
                <w:rFonts w:hint="eastAsia" w:ascii="Times New Roman" w:hAnsi="Times New Roman" w:eastAsia="宋体" w:cs="Times New Roman"/>
                <w:color w:val="auto"/>
                <w:sz w:val="24"/>
                <w:szCs w:val="24"/>
                <w:highlight w:val="none"/>
                <w:lang w:val="en-US" w:eastAsia="zh-CN"/>
              </w:rPr>
              <w:t>次/h，则总换气量为</w:t>
            </w:r>
            <w:r>
              <w:rPr>
                <w:rFonts w:hint="eastAsia" w:eastAsia="宋体" w:cs="Times New Roman"/>
                <w:color w:val="auto"/>
                <w:sz w:val="24"/>
                <w:szCs w:val="24"/>
                <w:highlight w:val="none"/>
                <w:lang w:val="en-US" w:eastAsia="zh-CN"/>
              </w:rPr>
              <w:t>252</w:t>
            </w:r>
            <w:r>
              <w:rPr>
                <w:rFonts w:hint="eastAsia" w:ascii="Times New Roman" w:hAnsi="Times New Roman" w:eastAsia="宋体" w:cs="Times New Roman"/>
                <w:color w:val="auto"/>
                <w:sz w:val="24"/>
                <w:szCs w:val="24"/>
                <w:highlight w:val="none"/>
                <w:lang w:val="en-US" w:eastAsia="zh-CN"/>
              </w:rPr>
              <w:t>00m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/h，根据《简明通风设计手册》（孙一坚主编，中国建筑工业出版社，1997），密闭区域保持微负压，一般送风量需要为排放量的80%-90%，则本项目风机风量取</w:t>
            </w:r>
            <w:r>
              <w:rPr>
                <w:rFonts w:hint="eastAsia" w:eastAsia="宋体" w:cs="Times New Roman"/>
                <w:color w:val="auto"/>
                <w:sz w:val="24"/>
                <w:szCs w:val="24"/>
                <w:highlight w:val="none"/>
                <w:lang w:val="en-US" w:eastAsia="zh-CN"/>
              </w:rPr>
              <w:t>320</w:t>
            </w:r>
            <w:r>
              <w:rPr>
                <w:rFonts w:hint="eastAsia" w:ascii="Times New Roman" w:hAnsi="Times New Roman" w:eastAsia="宋体" w:cs="Times New Roman"/>
                <w:color w:val="auto"/>
                <w:sz w:val="24"/>
                <w:szCs w:val="24"/>
                <w:highlight w:val="none"/>
                <w:lang w:val="en-US" w:eastAsia="zh-CN"/>
              </w:rPr>
              <w:t>00m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/h。</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二、废水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1、废水产排情况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sz w:val="24"/>
                <w:szCs w:val="24"/>
                <w:highlight w:val="none"/>
                <w:lang w:eastAsia="zh-CN"/>
              </w:rPr>
            </w:pPr>
            <w:r>
              <w:rPr>
                <w:rFonts w:hint="eastAsia"/>
                <w:color w:val="000000"/>
                <w:sz w:val="24"/>
                <w:szCs w:val="24"/>
                <w:highlight w:val="none"/>
                <w:lang w:eastAsia="zh-CN"/>
              </w:rPr>
              <w:t>（</w:t>
            </w:r>
            <w:r>
              <w:rPr>
                <w:rFonts w:hint="eastAsia"/>
                <w:color w:val="000000"/>
                <w:sz w:val="24"/>
                <w:szCs w:val="24"/>
                <w:highlight w:val="none"/>
                <w:lang w:val="en-US" w:eastAsia="zh-CN"/>
              </w:rPr>
              <w:t>1</w:t>
            </w:r>
            <w:r>
              <w:rPr>
                <w:rFonts w:hint="eastAsia"/>
                <w:color w:val="000000"/>
                <w:sz w:val="24"/>
                <w:szCs w:val="24"/>
                <w:highlight w:val="none"/>
                <w:lang w:eastAsia="zh-CN"/>
              </w:rPr>
              <w:t>）</w:t>
            </w:r>
            <w:r>
              <w:rPr>
                <w:rFonts w:hint="eastAsia"/>
                <w:color w:val="000000"/>
                <w:sz w:val="24"/>
                <w:szCs w:val="24"/>
                <w:highlight w:val="none"/>
                <w:lang w:val="en-US" w:eastAsia="zh-CN"/>
              </w:rPr>
              <w:t>、生产废水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sz w:val="24"/>
                <w:szCs w:val="24"/>
                <w:highlight w:val="none"/>
                <w:lang w:eastAsia="zh-CN"/>
              </w:rPr>
            </w:pPr>
            <w:r>
              <w:rPr>
                <w:rFonts w:hint="eastAsia"/>
                <w:color w:val="000000"/>
                <w:sz w:val="24"/>
                <w:szCs w:val="24"/>
                <w:highlight w:val="none"/>
                <w:lang w:eastAsia="zh-CN"/>
              </w:rPr>
              <w:t>①电解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000000"/>
                <w:kern w:val="0"/>
                <w:sz w:val="24"/>
                <w:szCs w:val="24"/>
                <w:lang w:val="en-US" w:eastAsia="zh-CN" w:bidi="ar"/>
              </w:rPr>
              <w:t>根据建设单位提</w:t>
            </w:r>
            <w:r>
              <w:rPr>
                <w:rFonts w:hint="eastAsia" w:ascii="宋体" w:hAnsi="宋体" w:eastAsia="宋体" w:cs="宋体"/>
                <w:color w:val="auto"/>
                <w:kern w:val="0"/>
                <w:sz w:val="24"/>
                <w:szCs w:val="24"/>
                <w:lang w:val="en-US" w:eastAsia="zh-CN" w:bidi="ar"/>
              </w:rPr>
              <w:t>供资料，电解石墨</w:t>
            </w:r>
            <w:r>
              <w:rPr>
                <w:rFonts w:hint="eastAsia" w:ascii="宋体" w:hAnsi="宋体" w:cs="宋体"/>
                <w:color w:val="auto"/>
                <w:kern w:val="0"/>
                <w:sz w:val="24"/>
                <w:szCs w:val="24"/>
                <w:lang w:val="en-US" w:eastAsia="zh-CN" w:bidi="ar"/>
              </w:rPr>
              <w:t>粉</w:t>
            </w:r>
            <w:r>
              <w:rPr>
                <w:rFonts w:hint="eastAsia" w:ascii="宋体" w:hAnsi="宋体" w:eastAsia="宋体" w:cs="宋体"/>
                <w:color w:val="auto"/>
                <w:kern w:val="0"/>
                <w:sz w:val="24"/>
                <w:szCs w:val="24"/>
                <w:lang w:val="en-US" w:eastAsia="zh-CN" w:bidi="ar"/>
              </w:rPr>
              <w:t>过程，</w:t>
            </w:r>
            <w:r>
              <w:rPr>
                <w:rFonts w:hint="eastAsia" w:ascii="宋体" w:hAnsi="宋体" w:eastAsia="宋体" w:cs="宋体"/>
                <w:color w:val="auto"/>
                <w:kern w:val="0"/>
                <w:sz w:val="24"/>
                <w:szCs w:val="24"/>
                <w:highlight w:val="none"/>
                <w:lang w:val="en-US" w:eastAsia="zh-CN" w:bidi="ar"/>
              </w:rPr>
              <w:t>每天需补充</w:t>
            </w:r>
            <w:r>
              <w:rPr>
                <w:rFonts w:hint="eastAsia" w:ascii="宋体" w:hAnsi="宋体" w:cs="宋体"/>
                <w:color w:val="auto"/>
                <w:kern w:val="0"/>
                <w:sz w:val="24"/>
                <w:szCs w:val="24"/>
                <w:highlight w:val="none"/>
                <w:lang w:val="en-US" w:eastAsia="zh-CN" w:bidi="ar"/>
              </w:rPr>
              <w:t>电解液</w:t>
            </w:r>
            <w:r>
              <w:rPr>
                <w:rFonts w:hint="eastAsia" w:cs="Times New Roman"/>
                <w:color w:val="auto"/>
                <w:kern w:val="0"/>
                <w:sz w:val="24"/>
                <w:szCs w:val="24"/>
                <w:highlight w:val="none"/>
                <w:lang w:val="en-US" w:eastAsia="zh-CN" w:bidi="ar"/>
              </w:rPr>
              <w:t>80kg</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电解液有盐酸和水按3：7的体积比例混合而成</w:t>
            </w:r>
            <w:r>
              <w:rPr>
                <w:rFonts w:hint="eastAsia"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，则电解过程需补充水</w:t>
            </w:r>
            <w:r>
              <w:rPr>
                <w:rFonts w:hint="eastAsia" w:cs="Times New Roman"/>
                <w:color w:val="auto"/>
                <w:kern w:val="0"/>
                <w:sz w:val="24"/>
                <w:szCs w:val="24"/>
                <w:highlight w:val="none"/>
                <w:lang w:val="en-US" w:eastAsia="zh-CN" w:bidi="ar"/>
              </w:rPr>
              <w:t>53.2kg</w:t>
            </w: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426t</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批，</w:t>
            </w:r>
            <w:r>
              <w:rPr>
                <w:rFonts w:hint="eastAsia" w:ascii="宋体" w:hAnsi="宋体" w:eastAsia="宋体" w:cs="宋体"/>
                <w:color w:val="auto"/>
                <w:kern w:val="0"/>
                <w:sz w:val="24"/>
                <w:szCs w:val="24"/>
                <w:highlight w:val="none"/>
                <w:lang w:val="en-US" w:eastAsia="zh-CN" w:bidi="ar"/>
              </w:rPr>
              <w:t>全年需补充水</w:t>
            </w:r>
            <w:r>
              <w:rPr>
                <w:rFonts w:hint="eastAsia" w:ascii="宋体" w:hAnsi="宋体" w:cs="宋体"/>
                <w:color w:val="auto"/>
                <w:kern w:val="0"/>
                <w:sz w:val="24"/>
                <w:szCs w:val="24"/>
                <w:highlight w:val="none"/>
                <w:lang w:val="en-US" w:eastAsia="zh-CN" w:bidi="ar"/>
              </w:rPr>
              <w:t>约</w:t>
            </w:r>
            <w:r>
              <w:rPr>
                <w:rFonts w:hint="eastAsia" w:cs="Times New Roman"/>
                <w:color w:val="auto"/>
                <w:kern w:val="0"/>
                <w:sz w:val="24"/>
                <w:szCs w:val="24"/>
                <w:highlight w:val="none"/>
                <w:lang w:val="en-US" w:eastAsia="zh-CN" w:bidi="ar"/>
              </w:rPr>
              <w:t>10.2t</w:t>
            </w:r>
            <w:r>
              <w:rPr>
                <w:rFonts w:hint="default"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color w:val="000000"/>
                <w:sz w:val="24"/>
                <w:szCs w:val="24"/>
                <w:highlight w:val="none"/>
                <w:lang w:eastAsia="zh-CN"/>
              </w:rPr>
              <w:t>②破碎</w:t>
            </w:r>
            <w:r>
              <w:rPr>
                <w:rFonts w:hint="eastAsia"/>
                <w:color w:val="000000"/>
                <w:sz w:val="24"/>
                <w:szCs w:val="24"/>
                <w:highlight w:val="none"/>
                <w:lang w:val="en-US" w:eastAsia="zh-CN"/>
              </w:rPr>
              <w:t>+</w:t>
            </w:r>
            <w:r>
              <w:rPr>
                <w:rFonts w:hint="eastAsia"/>
                <w:color w:val="000000"/>
                <w:sz w:val="24"/>
                <w:szCs w:val="24"/>
                <w:highlight w:val="none"/>
                <w:lang w:eastAsia="zh-CN"/>
              </w:rPr>
              <w:t>固液分离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000000"/>
                <w:kern w:val="0"/>
                <w:sz w:val="24"/>
                <w:szCs w:val="24"/>
                <w:lang w:val="en-US" w:eastAsia="zh-CN" w:bidi="ar"/>
              </w:rPr>
              <w:t>根据建设单</w:t>
            </w:r>
            <w:r>
              <w:rPr>
                <w:rFonts w:hint="eastAsia" w:ascii="宋体" w:hAnsi="宋体" w:eastAsia="宋体" w:cs="宋体"/>
                <w:color w:val="auto"/>
                <w:kern w:val="0"/>
                <w:sz w:val="24"/>
                <w:szCs w:val="24"/>
                <w:lang w:val="en-US" w:eastAsia="zh-CN" w:bidi="ar"/>
              </w:rPr>
              <w:t>位提供资料，</w:t>
            </w:r>
            <w:r>
              <w:rPr>
                <w:rFonts w:hint="eastAsia" w:cs="Times New Roman"/>
                <w:color w:val="auto"/>
                <w:sz w:val="24"/>
                <w:szCs w:val="24"/>
                <w:highlight w:val="none"/>
                <w:lang w:val="en-US" w:eastAsia="zh-CN"/>
              </w:rPr>
              <w:t>经沥干后的物料进入破碎机中粉碎，破碎过程中需持续补充少量水，水流速度约为1t/h，每批物料破碎时间最长不超过1天（6h），则破碎一批物料最多用水6t，破碎后物料与水一起进入</w:t>
            </w:r>
            <w:r>
              <w:rPr>
                <w:rFonts w:hint="eastAsia" w:ascii="宋体" w:hAnsi="宋体" w:cs="宋体"/>
                <w:color w:val="auto"/>
                <w:kern w:val="0"/>
                <w:sz w:val="24"/>
                <w:szCs w:val="24"/>
                <w:lang w:val="en-US" w:eastAsia="zh-CN" w:bidi="ar"/>
              </w:rPr>
              <w:t>离心</w:t>
            </w:r>
            <w:r>
              <w:rPr>
                <w:rFonts w:hint="eastAsia" w:ascii="宋体" w:hAnsi="宋体" w:eastAsia="宋体" w:cs="宋体"/>
                <w:color w:val="auto"/>
                <w:kern w:val="0"/>
                <w:sz w:val="24"/>
                <w:szCs w:val="24"/>
                <w:lang w:val="en-US" w:eastAsia="zh-CN" w:bidi="ar"/>
              </w:rPr>
              <w:t>分离过程中</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分离和压滤机装置联动，</w:t>
            </w:r>
            <w:r>
              <w:rPr>
                <w:rFonts w:hint="default" w:ascii="Times New Roman" w:hAnsi="Times New Roman" w:cs="Times New Roman"/>
                <w:color w:val="auto"/>
                <w:sz w:val="24"/>
                <w:highlight w:val="none"/>
                <w:lang w:val="en-US" w:eastAsia="zh-CN" w:bidi="ar"/>
              </w:rPr>
              <w:t>从而达到金刚石与石墨</w:t>
            </w:r>
            <w:r>
              <w:rPr>
                <w:rFonts w:hint="eastAsia" w:ascii="Times New Roman" w:hAnsi="Times New Roman" w:cs="Times New Roman"/>
                <w:color w:val="auto"/>
                <w:sz w:val="24"/>
                <w:highlight w:val="none"/>
                <w:lang w:val="en-US" w:eastAsia="zh-CN" w:bidi="ar"/>
              </w:rPr>
              <w:t>和水三者</w:t>
            </w:r>
            <w:r>
              <w:rPr>
                <w:rFonts w:hint="default" w:ascii="Times New Roman" w:hAnsi="Times New Roman" w:cs="Times New Roman"/>
                <w:color w:val="auto"/>
                <w:sz w:val="24"/>
                <w:highlight w:val="none"/>
                <w:lang w:val="en-US" w:eastAsia="zh-CN" w:bidi="ar"/>
              </w:rPr>
              <w:t>分离</w:t>
            </w:r>
            <w:r>
              <w:rPr>
                <w:rFonts w:hint="eastAsia" w:ascii="Times New Roman" w:hAnsi="Times New Roman" w:cs="Times New Roman"/>
                <w:color w:val="auto"/>
                <w:sz w:val="24"/>
                <w:highlight w:val="none"/>
                <w:lang w:val="en-US" w:eastAsia="zh-CN" w:bidi="ar"/>
              </w:rPr>
              <w:t>，</w:t>
            </w:r>
            <w:r>
              <w:rPr>
                <w:rFonts w:hint="eastAsia" w:ascii="宋体" w:hAnsi="宋体" w:eastAsia="宋体" w:cs="宋体"/>
                <w:color w:val="auto"/>
                <w:kern w:val="0"/>
                <w:sz w:val="24"/>
                <w:szCs w:val="24"/>
                <w:lang w:val="en-US" w:eastAsia="zh-CN" w:bidi="ar"/>
              </w:rPr>
              <w:t>分离过程中</w:t>
            </w:r>
            <w:r>
              <w:rPr>
                <w:rFonts w:hint="eastAsia" w:ascii="宋体" w:hAnsi="宋体" w:cs="宋体"/>
                <w:color w:val="auto"/>
                <w:kern w:val="0"/>
                <w:sz w:val="24"/>
                <w:szCs w:val="24"/>
                <w:lang w:val="en-US" w:eastAsia="zh-CN" w:bidi="ar"/>
              </w:rPr>
              <w:t>不间断向分离机供水，</w:t>
            </w:r>
            <w:r>
              <w:rPr>
                <w:rFonts w:hint="eastAsia" w:cs="Times New Roman"/>
                <w:color w:val="auto"/>
                <w:sz w:val="24"/>
                <w:szCs w:val="24"/>
                <w:highlight w:val="none"/>
                <w:lang w:val="en-US" w:eastAsia="zh-CN"/>
              </w:rPr>
              <w:t>水流速度约为2.5t/h</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每批</w:t>
            </w:r>
            <w:r>
              <w:rPr>
                <w:rFonts w:hint="eastAsia" w:ascii="宋体" w:hAnsi="宋体" w:eastAsia="宋体" w:cs="宋体"/>
                <w:color w:val="auto"/>
                <w:kern w:val="0"/>
                <w:sz w:val="24"/>
                <w:szCs w:val="24"/>
                <w:highlight w:val="none"/>
                <w:lang w:val="en-US" w:eastAsia="zh-CN" w:bidi="ar"/>
              </w:rPr>
              <w:t>分离过</w:t>
            </w:r>
            <w:r>
              <w:rPr>
                <w:rFonts w:hint="default" w:ascii="Times New Roman" w:hAnsi="Times New Roman" w:eastAsia="宋体" w:cs="Times New Roman"/>
                <w:color w:val="auto"/>
                <w:kern w:val="0"/>
                <w:sz w:val="24"/>
                <w:szCs w:val="24"/>
                <w:highlight w:val="none"/>
                <w:lang w:val="en-US" w:eastAsia="zh-CN" w:bidi="ar"/>
              </w:rPr>
              <w:t>程需</w:t>
            </w:r>
            <w:r>
              <w:rPr>
                <w:rFonts w:hint="default" w:ascii="Times New Roman" w:hAnsi="Times New Roman" w:cs="Times New Roman"/>
                <w:color w:val="auto"/>
                <w:kern w:val="0"/>
                <w:sz w:val="24"/>
                <w:szCs w:val="24"/>
                <w:highlight w:val="none"/>
                <w:lang w:val="en-US" w:eastAsia="zh-CN" w:bidi="ar"/>
              </w:rPr>
              <w:t>6h，</w:t>
            </w:r>
            <w:r>
              <w:rPr>
                <w:rFonts w:hint="default" w:ascii="Times New Roman" w:hAnsi="Times New Roman" w:eastAsia="宋体" w:cs="Times New Roman"/>
                <w:color w:val="auto"/>
                <w:kern w:val="0"/>
                <w:sz w:val="24"/>
                <w:szCs w:val="24"/>
                <w:highlight w:val="none"/>
                <w:lang w:val="en-US" w:eastAsia="zh-CN" w:bidi="ar"/>
              </w:rPr>
              <w:t>补充水</w:t>
            </w:r>
            <w:r>
              <w:rPr>
                <w:rFonts w:hint="default" w:ascii="Times New Roman" w:hAnsi="Times New Roman" w:cs="Times New Roman"/>
                <w:color w:val="auto"/>
                <w:kern w:val="0"/>
                <w:sz w:val="24"/>
                <w:szCs w:val="24"/>
                <w:highlight w:val="none"/>
                <w:lang w:val="en-US" w:eastAsia="zh-CN" w:bidi="ar"/>
              </w:rPr>
              <w:t>15t</w:t>
            </w:r>
            <w:r>
              <w:rPr>
                <w:rFonts w:hint="default" w:ascii="Times New Roman" w:hAnsi="Times New Roman" w:eastAsia="宋体" w:cs="Times New Roman"/>
                <w:color w:val="auto"/>
                <w:kern w:val="0"/>
                <w:sz w:val="24"/>
                <w:szCs w:val="24"/>
                <w:highlight w:val="none"/>
                <w:lang w:val="en-US" w:eastAsia="zh-CN" w:bidi="ar"/>
              </w:rPr>
              <w:t>，全年需补充水</w:t>
            </w:r>
            <w:r>
              <w:rPr>
                <w:rFonts w:hint="default" w:ascii="Times New Roman" w:hAnsi="Times New Roman" w:cs="Times New Roman"/>
                <w:color w:val="auto"/>
                <w:kern w:val="0"/>
                <w:sz w:val="24"/>
                <w:szCs w:val="24"/>
                <w:highlight w:val="none"/>
                <w:lang w:val="en-US" w:eastAsia="zh-CN" w:bidi="ar"/>
              </w:rPr>
              <w:t>360t</w:t>
            </w:r>
            <w:r>
              <w:rPr>
                <w:rFonts w:hint="default" w:ascii="Times New Roman" w:hAnsi="Times New Roman" w:eastAsia="宋体" w:cs="Times New Roman"/>
                <w:color w:val="auto"/>
                <w:kern w:val="0"/>
                <w:sz w:val="24"/>
                <w:szCs w:val="24"/>
                <w:highlight w:val="none"/>
                <w:lang w:val="en-US" w:eastAsia="zh-CN" w:bidi="ar"/>
              </w:rPr>
              <w:t>/a。分离过后的</w:t>
            </w:r>
            <w:r>
              <w:rPr>
                <w:rFonts w:hint="default" w:ascii="Times New Roman" w:hAnsi="Times New Roman" w:cs="Times New Roman"/>
                <w:color w:val="auto"/>
                <w:sz w:val="24"/>
                <w:szCs w:val="24"/>
                <w:highlight w:val="none"/>
                <w:lang w:val="en-US" w:eastAsia="zh-CN" w:bidi="ar"/>
              </w:rPr>
              <w:t>废石墨含水率约30%，带走水量为</w:t>
            </w:r>
            <w:r>
              <w:rPr>
                <w:rFonts w:hint="default" w:ascii="Times New Roman" w:hAnsi="Times New Roman" w:eastAsia="宋体" w:cs="Times New Roman"/>
                <w:color w:val="auto"/>
                <w:kern w:val="0"/>
                <w:sz w:val="24"/>
                <w:szCs w:val="24"/>
                <w:highlight w:val="none"/>
                <w:lang w:val="en-US" w:eastAsia="zh-CN" w:bidi="ar"/>
              </w:rPr>
              <w:t>0.</w:t>
            </w:r>
            <w:r>
              <w:rPr>
                <w:rFonts w:hint="default" w:ascii="Times New Roman" w:hAnsi="Times New Roman" w:cs="Times New Roman"/>
                <w:color w:val="auto"/>
                <w:kern w:val="0"/>
                <w:sz w:val="24"/>
                <w:szCs w:val="24"/>
                <w:highlight w:val="none"/>
                <w:lang w:val="en-US" w:eastAsia="zh-CN" w:bidi="ar"/>
              </w:rPr>
              <w:t>54t</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批，</w:t>
            </w:r>
            <w:r>
              <w:rPr>
                <w:rFonts w:hint="default" w:ascii="Times New Roman" w:hAnsi="Times New Roman" w:cs="Times New Roman"/>
                <w:color w:val="auto"/>
                <w:sz w:val="24"/>
                <w:szCs w:val="24"/>
                <w:highlight w:val="none"/>
                <w:lang w:val="en-US" w:eastAsia="zh-CN" w:bidi="ar"/>
              </w:rPr>
              <w:t>12.87t</w:t>
            </w:r>
            <w:r>
              <w:rPr>
                <w:rFonts w:hint="default" w:ascii="Times New Roman" w:hAnsi="Times New Roman" w:cs="Times New Roman"/>
                <w:color w:val="auto"/>
                <w:sz w:val="24"/>
                <w:szCs w:val="24"/>
                <w:highlight w:val="none"/>
                <w:vertAlign w:val="baseline"/>
                <w:lang w:val="en-US" w:eastAsia="zh-CN"/>
              </w:rPr>
              <w:t>/a，另外在破碎、分离和压滤过程中损耗水量占总水量的5%，即</w:t>
            </w:r>
            <w:r>
              <w:rPr>
                <w:rFonts w:hint="default" w:ascii="Times New Roman" w:hAnsi="Times New Roman" w:cs="Times New Roman"/>
                <w:color w:val="auto"/>
                <w:kern w:val="0"/>
                <w:sz w:val="24"/>
                <w:szCs w:val="24"/>
                <w:highlight w:val="none"/>
                <w:lang w:val="en-US" w:eastAsia="zh-CN" w:bidi="ar"/>
              </w:rPr>
              <w:t>1.05t</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批，</w:t>
            </w:r>
            <w:r>
              <w:rPr>
                <w:rFonts w:hint="default" w:ascii="Times New Roman" w:hAnsi="Times New Roman" w:cs="Times New Roman"/>
                <w:color w:val="auto"/>
                <w:sz w:val="24"/>
                <w:szCs w:val="24"/>
                <w:highlight w:val="none"/>
                <w:vertAlign w:val="baseline"/>
                <w:lang w:val="en-US" w:eastAsia="zh-CN"/>
              </w:rPr>
              <w:t>25.2m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/a，</w:t>
            </w:r>
            <w:r>
              <w:rPr>
                <w:rFonts w:hint="default" w:ascii="Times New Roman" w:hAnsi="Times New Roman" w:eastAsia="宋体" w:cs="Times New Roman"/>
                <w:color w:val="auto"/>
                <w:kern w:val="0"/>
                <w:sz w:val="24"/>
                <w:szCs w:val="24"/>
                <w:highlight w:val="none"/>
                <w:lang w:val="en-US" w:eastAsia="zh-CN" w:bidi="ar"/>
              </w:rPr>
              <w:t>则产生废水</w:t>
            </w:r>
            <w:r>
              <w:rPr>
                <w:rFonts w:hint="default" w:ascii="Times New Roman" w:hAnsi="Times New Roman" w:cs="Times New Roman"/>
                <w:color w:val="auto"/>
                <w:kern w:val="0"/>
                <w:sz w:val="24"/>
                <w:szCs w:val="24"/>
                <w:highlight w:val="none"/>
                <w:lang w:val="en-US" w:eastAsia="zh-CN" w:bidi="ar"/>
              </w:rPr>
              <w:t>19.41t</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批，465.84</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 w:val="24"/>
                <w:szCs w:val="24"/>
                <w:lang w:eastAsia="zh-CN"/>
              </w:rPr>
              <w:t>③</w:t>
            </w:r>
            <w:r>
              <w:rPr>
                <w:rFonts w:hint="default" w:ascii="Times New Roman" w:hAnsi="Times New Roman" w:cs="Times New Roman"/>
                <w:color w:val="auto"/>
                <w:sz w:val="24"/>
                <w:szCs w:val="24"/>
                <w:highlight w:val="none"/>
                <w:lang w:eastAsia="zh-CN"/>
              </w:rPr>
              <w:t>酸煮后清洗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宋体" w:hAnsi="宋体" w:eastAsia="宋体" w:cs="宋体"/>
                <w:color w:val="auto"/>
                <w:kern w:val="0"/>
                <w:sz w:val="24"/>
                <w:szCs w:val="24"/>
                <w:lang w:val="en-US" w:eastAsia="zh-CN" w:bidi="ar"/>
              </w:rPr>
              <w:t>酸煮后的金刚石用自来水搅</w:t>
            </w:r>
            <w:r>
              <w:rPr>
                <w:rFonts w:hint="default" w:ascii="Times New Roman" w:hAnsi="Times New Roman" w:eastAsia="宋体" w:cs="Times New Roman"/>
                <w:color w:val="auto"/>
                <w:kern w:val="0"/>
                <w:sz w:val="24"/>
                <w:szCs w:val="24"/>
                <w:lang w:val="en-US" w:eastAsia="zh-CN" w:bidi="ar"/>
              </w:rPr>
              <w:t>拌</w:t>
            </w:r>
            <w:r>
              <w:rPr>
                <w:rFonts w:hint="default" w:ascii="Times New Roman" w:hAnsi="Times New Roman" w:eastAsia="宋体" w:cs="Times New Roman"/>
                <w:color w:val="auto"/>
                <w:kern w:val="0"/>
                <w:sz w:val="24"/>
                <w:szCs w:val="24"/>
                <w:highlight w:val="none"/>
                <w:lang w:val="en-US" w:eastAsia="zh-CN" w:bidi="ar"/>
              </w:rPr>
              <w:t>清洗，每</w:t>
            </w:r>
            <w:r>
              <w:rPr>
                <w:rFonts w:hint="default" w:ascii="Times New Roman" w:hAnsi="Times New Roman" w:cs="Times New Roman"/>
                <w:color w:val="auto"/>
                <w:kern w:val="0"/>
                <w:sz w:val="24"/>
                <w:szCs w:val="24"/>
                <w:highlight w:val="none"/>
                <w:lang w:val="en-US" w:eastAsia="zh-CN" w:bidi="ar"/>
              </w:rPr>
              <w:t>批</w:t>
            </w:r>
            <w:r>
              <w:rPr>
                <w:rFonts w:hint="default" w:ascii="Times New Roman" w:hAnsi="Times New Roman" w:eastAsia="宋体" w:cs="Times New Roman"/>
                <w:color w:val="auto"/>
                <w:kern w:val="0"/>
                <w:sz w:val="24"/>
                <w:szCs w:val="24"/>
                <w:highlight w:val="none"/>
                <w:lang w:val="en-US" w:eastAsia="zh-CN" w:bidi="ar"/>
              </w:rPr>
              <w:t>产品平均</w:t>
            </w:r>
            <w:r>
              <w:rPr>
                <w:rFonts w:hint="default" w:ascii="Times New Roman" w:hAnsi="Times New Roman" w:cs="Times New Roman"/>
                <w:color w:val="auto"/>
                <w:kern w:val="0"/>
                <w:sz w:val="24"/>
                <w:szCs w:val="24"/>
                <w:highlight w:val="none"/>
                <w:lang w:val="en-US" w:eastAsia="zh-CN" w:bidi="ar"/>
              </w:rPr>
              <w:t>清洗5-6次</w:t>
            </w:r>
            <w:r>
              <w:rPr>
                <w:rFonts w:hint="eastAsia" w:cs="Times New Roman"/>
                <w:color w:val="auto"/>
                <w:kern w:val="0"/>
                <w:sz w:val="24"/>
                <w:szCs w:val="24"/>
                <w:highlight w:val="none"/>
                <w:lang w:val="en-US" w:eastAsia="zh-CN" w:bidi="ar"/>
              </w:rPr>
              <w:t>（本次评价按清洗6次计算）</w:t>
            </w:r>
            <w:r>
              <w:rPr>
                <w:rFonts w:hint="default" w:ascii="Times New Roman" w:hAnsi="Times New Roman"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均使用新鲜水清洗，不回用，</w:t>
            </w:r>
            <w:r>
              <w:rPr>
                <w:rFonts w:hint="default" w:ascii="Times New Roman" w:hAnsi="Times New Roman" w:eastAsia="宋体" w:cs="Times New Roman"/>
                <w:color w:val="auto"/>
                <w:kern w:val="0"/>
                <w:sz w:val="24"/>
                <w:szCs w:val="24"/>
                <w:highlight w:val="none"/>
                <w:lang w:val="en-US" w:eastAsia="zh-CN" w:bidi="ar"/>
              </w:rPr>
              <w:t>每</w:t>
            </w:r>
            <w:r>
              <w:rPr>
                <w:rFonts w:hint="default" w:ascii="Times New Roman" w:hAnsi="Times New Roman" w:cs="Times New Roman"/>
                <w:color w:val="auto"/>
                <w:kern w:val="0"/>
                <w:sz w:val="24"/>
                <w:szCs w:val="24"/>
                <w:highlight w:val="none"/>
                <w:lang w:val="en-US" w:eastAsia="zh-CN" w:bidi="ar"/>
              </w:rPr>
              <w:t>批</w:t>
            </w:r>
            <w:r>
              <w:rPr>
                <w:rFonts w:hint="default" w:ascii="Times New Roman" w:hAnsi="Times New Roman" w:eastAsia="宋体" w:cs="Times New Roman"/>
                <w:color w:val="auto"/>
                <w:kern w:val="0"/>
                <w:sz w:val="24"/>
                <w:szCs w:val="24"/>
                <w:highlight w:val="none"/>
                <w:lang w:val="en-US" w:eastAsia="zh-CN" w:bidi="ar"/>
              </w:rPr>
              <w:t>产品</w:t>
            </w:r>
            <w:r>
              <w:rPr>
                <w:rFonts w:hint="eastAsia" w:cs="Times New Roman"/>
                <w:color w:val="auto"/>
                <w:kern w:val="0"/>
                <w:sz w:val="24"/>
                <w:szCs w:val="24"/>
                <w:highlight w:val="none"/>
                <w:lang w:val="en-US" w:eastAsia="zh-CN" w:bidi="ar"/>
              </w:rPr>
              <w:t>清洗</w:t>
            </w:r>
            <w:r>
              <w:rPr>
                <w:rFonts w:hint="eastAsia" w:ascii="Times New Roman" w:hAnsi="Times New Roman" w:eastAsia="宋体" w:cs="Times New Roman"/>
                <w:color w:val="auto"/>
                <w:kern w:val="0"/>
                <w:sz w:val="24"/>
                <w:szCs w:val="24"/>
                <w:highlight w:val="none"/>
                <w:lang w:val="en-US" w:eastAsia="zh-CN" w:bidi="ar"/>
              </w:rPr>
              <w:t>一</w:t>
            </w:r>
            <w:r>
              <w:rPr>
                <w:rFonts w:hint="default" w:ascii="Times New Roman" w:hAnsi="Times New Roman" w:cs="Times New Roman"/>
                <w:color w:val="auto"/>
                <w:kern w:val="0"/>
                <w:sz w:val="24"/>
                <w:szCs w:val="24"/>
                <w:highlight w:val="none"/>
                <w:lang w:val="en-US" w:eastAsia="zh-CN" w:bidi="ar"/>
              </w:rPr>
              <w:t>次</w:t>
            </w:r>
            <w:r>
              <w:rPr>
                <w:rFonts w:hint="eastAsia" w:cs="Times New Roman"/>
                <w:color w:val="auto"/>
                <w:kern w:val="0"/>
                <w:sz w:val="24"/>
                <w:szCs w:val="24"/>
                <w:highlight w:val="none"/>
                <w:lang w:val="en-US" w:eastAsia="zh-CN" w:bidi="ar"/>
              </w:rPr>
              <w:t>需</w:t>
            </w:r>
            <w:r>
              <w:rPr>
                <w:rFonts w:hint="default" w:ascii="Times New Roman" w:hAnsi="Times New Roman" w:eastAsia="宋体" w:cs="Times New Roman"/>
                <w:color w:val="auto"/>
                <w:kern w:val="0"/>
                <w:sz w:val="24"/>
                <w:szCs w:val="24"/>
                <w:highlight w:val="none"/>
                <w:lang w:val="en-US" w:eastAsia="zh-CN" w:bidi="ar"/>
              </w:rPr>
              <w:t>消耗约</w:t>
            </w:r>
            <w:r>
              <w:rPr>
                <w:rFonts w:hint="eastAsia" w:cs="Times New Roman"/>
                <w:color w:val="auto"/>
                <w:kern w:val="0"/>
                <w:sz w:val="24"/>
                <w:szCs w:val="24"/>
                <w:highlight w:val="none"/>
                <w:lang w:val="en-US" w:eastAsia="zh-CN" w:bidi="ar"/>
              </w:rPr>
              <w:t>2</w:t>
            </w:r>
            <w:r>
              <w:rPr>
                <w:rFonts w:hint="default" w:ascii="Times New Roman" w:hAnsi="Times New Roman" w:cs="Times New Roman"/>
                <w:color w:val="auto"/>
                <w:kern w:val="0"/>
                <w:sz w:val="24"/>
                <w:szCs w:val="24"/>
                <w:highlight w:val="none"/>
                <w:lang w:val="en-US" w:eastAsia="zh-CN" w:bidi="ar"/>
              </w:rPr>
              <w:t>t</w:t>
            </w:r>
            <w:r>
              <w:rPr>
                <w:rFonts w:hint="default" w:ascii="Times New Roman" w:hAnsi="Times New Roman" w:eastAsia="宋体" w:cs="Times New Roman"/>
                <w:color w:val="auto"/>
                <w:kern w:val="0"/>
                <w:sz w:val="24"/>
                <w:szCs w:val="24"/>
                <w:highlight w:val="none"/>
                <w:lang w:val="en-US" w:eastAsia="zh-CN" w:bidi="ar"/>
              </w:rPr>
              <w:t>的新鲜水，则清洗需要新鲜水量为</w:t>
            </w:r>
            <w:r>
              <w:rPr>
                <w:rFonts w:hint="eastAsia" w:cs="Times New Roman"/>
                <w:color w:val="auto"/>
                <w:kern w:val="0"/>
                <w:sz w:val="24"/>
                <w:szCs w:val="24"/>
                <w:highlight w:val="none"/>
                <w:lang w:val="en-US" w:eastAsia="zh-CN" w:bidi="ar"/>
              </w:rPr>
              <w:t>12</w:t>
            </w:r>
            <w:r>
              <w:rPr>
                <w:rFonts w:hint="default" w:ascii="Times New Roman" w:hAnsi="Times New Roman" w:cs="Times New Roman"/>
                <w:color w:val="auto"/>
                <w:kern w:val="0"/>
                <w:sz w:val="24"/>
                <w:szCs w:val="24"/>
                <w:highlight w:val="none"/>
                <w:lang w:val="en-US" w:eastAsia="zh-CN" w:bidi="ar"/>
              </w:rPr>
              <w:t>t</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批</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288</w:t>
            </w:r>
            <w:r>
              <w:rPr>
                <w:rFonts w:hint="default" w:ascii="Times New Roman" w:hAnsi="Times New Roman" w:cs="Times New Roman"/>
                <w:color w:val="auto"/>
                <w:kern w:val="0"/>
                <w:sz w:val="24"/>
                <w:szCs w:val="24"/>
                <w:highlight w:val="none"/>
                <w:lang w:val="en-US" w:eastAsia="zh-CN" w:bidi="ar"/>
              </w:rPr>
              <w:t>t</w:t>
            </w:r>
            <w:r>
              <w:rPr>
                <w:rFonts w:hint="default" w:ascii="Times New Roman" w:hAnsi="Times New Roman" w:cs="Times New Roman"/>
                <w:color w:val="auto"/>
                <w:highlight w:val="none"/>
                <w:vertAlign w:val="baseline"/>
                <w:lang w:val="en-US" w:eastAsia="zh-CN"/>
              </w:rPr>
              <w:t>/a</w:t>
            </w:r>
            <w:r>
              <w:rPr>
                <w:rFonts w:hint="default" w:ascii="Times New Roman" w:hAnsi="Times New Roman" w:eastAsia="宋体" w:cs="Times New Roman"/>
                <w:color w:val="auto"/>
                <w:kern w:val="0"/>
                <w:sz w:val="24"/>
                <w:szCs w:val="24"/>
                <w:highlight w:val="none"/>
                <w:lang w:val="en-US" w:eastAsia="zh-CN" w:bidi="ar"/>
              </w:rPr>
              <w:t>），清洗过程中水</w:t>
            </w:r>
            <w:r>
              <w:rPr>
                <w:rFonts w:hint="eastAsia" w:cs="Times New Roman"/>
                <w:color w:val="auto"/>
                <w:kern w:val="0"/>
                <w:sz w:val="24"/>
                <w:szCs w:val="24"/>
                <w:highlight w:val="none"/>
                <w:lang w:val="en-US" w:eastAsia="zh-CN" w:bidi="ar"/>
              </w:rPr>
              <w:t>挥发</w:t>
            </w:r>
            <w:r>
              <w:rPr>
                <w:rFonts w:hint="default" w:ascii="Times New Roman" w:hAnsi="Times New Roman" w:eastAsia="宋体" w:cs="Times New Roman"/>
                <w:color w:val="auto"/>
                <w:kern w:val="0"/>
                <w:sz w:val="24"/>
                <w:szCs w:val="24"/>
                <w:highlight w:val="none"/>
                <w:lang w:val="en-US" w:eastAsia="zh-CN" w:bidi="ar"/>
              </w:rPr>
              <w:t>损耗量</w:t>
            </w:r>
            <w:r>
              <w:rPr>
                <w:rFonts w:hint="eastAsia" w:cs="Times New Roman"/>
                <w:color w:val="auto"/>
                <w:kern w:val="0"/>
                <w:sz w:val="24"/>
                <w:szCs w:val="24"/>
                <w:highlight w:val="none"/>
                <w:lang w:val="en-US" w:eastAsia="zh-CN" w:bidi="ar"/>
              </w:rPr>
              <w:t>约</w:t>
            </w:r>
            <w:r>
              <w:rPr>
                <w:rFonts w:hint="default" w:ascii="Times New Roman" w:hAnsi="Times New Roman" w:eastAsia="宋体" w:cs="Times New Roman"/>
                <w:color w:val="auto"/>
                <w:kern w:val="0"/>
                <w:sz w:val="24"/>
                <w:szCs w:val="24"/>
                <w:highlight w:val="none"/>
                <w:lang w:val="en-US" w:eastAsia="zh-CN" w:bidi="ar"/>
              </w:rPr>
              <w:t>为新鲜水量的5%、金刚石半成品带走约</w:t>
            </w:r>
            <w:r>
              <w:rPr>
                <w:rFonts w:hint="default" w:ascii="Times New Roman" w:hAnsi="Times New Roman"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%计，则清洗废水量为</w:t>
            </w:r>
            <w:r>
              <w:rPr>
                <w:rFonts w:hint="eastAsia" w:cs="Times New Roman"/>
                <w:color w:val="auto"/>
                <w:kern w:val="0"/>
                <w:sz w:val="24"/>
                <w:szCs w:val="24"/>
                <w:highlight w:val="none"/>
                <w:lang w:val="en-US" w:eastAsia="zh-CN" w:bidi="ar"/>
              </w:rPr>
              <w:t>11.28</w:t>
            </w:r>
            <w:r>
              <w:rPr>
                <w:rFonts w:hint="default" w:ascii="Times New Roman" w:hAnsi="Times New Roman" w:cs="Times New Roman"/>
                <w:color w:val="auto"/>
                <w:kern w:val="0"/>
                <w:sz w:val="24"/>
                <w:szCs w:val="24"/>
                <w:highlight w:val="none"/>
                <w:lang w:val="en-US" w:eastAsia="zh-CN" w:bidi="ar"/>
              </w:rPr>
              <w:t>t</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批</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270.72</w:t>
            </w:r>
            <w:r>
              <w:rPr>
                <w:rFonts w:hint="default" w:ascii="Times New Roman" w:hAnsi="Times New Roman" w:cs="Times New Roman"/>
                <w:color w:val="auto"/>
                <w:highlight w:val="none"/>
                <w:lang w:val="en-US" w:eastAsia="zh-CN"/>
              </w:rPr>
              <w:t>t</w:t>
            </w:r>
            <w:r>
              <w:rPr>
                <w:rFonts w:hint="default" w:ascii="Times New Roman" w:hAnsi="Times New Roman" w:cs="Times New Roman"/>
                <w:color w:val="auto"/>
                <w:highlight w:val="none"/>
                <w:vertAlign w:val="baseline"/>
                <w:lang w:val="en-US" w:eastAsia="zh-CN"/>
              </w:rPr>
              <w:t>/a</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④喷淋塔吸收废水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highlight w:val="red"/>
                <w:lang w:val="en-US" w:eastAsia="zh-CN" w:bidi="ar"/>
              </w:rPr>
            </w:pPr>
            <w:r>
              <w:rPr>
                <w:rFonts w:hint="eastAsia"/>
                <w:color w:val="auto"/>
                <w:sz w:val="24"/>
                <w:szCs w:val="24"/>
                <w:lang w:eastAsia="zh-CN"/>
              </w:rPr>
              <w:t>本</w:t>
            </w:r>
            <w:r>
              <w:rPr>
                <w:rFonts w:hint="eastAsia"/>
                <w:color w:val="auto"/>
                <w:sz w:val="24"/>
                <w:szCs w:val="24"/>
              </w:rPr>
              <w:t>项目需设置喷淋塔对酸雾废气进</w:t>
            </w:r>
            <w:r>
              <w:rPr>
                <w:rFonts w:hint="eastAsia"/>
                <w:sz w:val="24"/>
                <w:szCs w:val="24"/>
              </w:rPr>
              <w:t>行吸收，喷淋塔碱液循环使用，运行一段时间酸碱中和产生的氯盐</w:t>
            </w:r>
            <w:r>
              <w:rPr>
                <w:rFonts w:hint="eastAsia"/>
                <w:sz w:val="24"/>
                <w:szCs w:val="24"/>
                <w:lang w:eastAsia="zh-CN"/>
              </w:rPr>
              <w:t>、</w:t>
            </w:r>
            <w:r>
              <w:rPr>
                <w:rFonts w:hint="eastAsia" w:ascii="宋体" w:hAnsi="宋体" w:eastAsia="宋体" w:cs="宋体"/>
                <w:color w:val="000000"/>
                <w:kern w:val="0"/>
                <w:sz w:val="24"/>
                <w:szCs w:val="24"/>
                <w:lang w:val="en-US" w:eastAsia="zh-CN" w:bidi="ar"/>
              </w:rPr>
              <w:t>硝酸盐、硫酸盐</w:t>
            </w:r>
            <w:r>
              <w:rPr>
                <w:rFonts w:hint="eastAsia"/>
                <w:sz w:val="24"/>
                <w:szCs w:val="24"/>
              </w:rPr>
              <w:t>等会逐渐增加，超过一定浓度易发生结晶，需定期排污</w:t>
            </w:r>
            <w:r>
              <w:rPr>
                <w:rFonts w:hint="default" w:ascii="Times New Roman" w:hAnsi="Times New Roman" w:eastAsia="宋体" w:cs="Times New Roman"/>
                <w:color w:val="000000" w:themeColor="text1"/>
                <w:sz w:val="24"/>
                <w:szCs w:val="24"/>
                <w14:textFill>
                  <w14:solidFill>
                    <w14:schemeClr w14:val="tx1"/>
                  </w14:solidFill>
                </w14:textFill>
              </w:rPr>
              <w:t>，废水定期排放至污水处理站处理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一般一个月排放2次，每次2.0m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。同时在循环过程中有一部分将蒸发损耗，蒸发损耗量约占循环量的20%，则新鲜自来水补充水量约为</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4.5t/批（</w:t>
            </w:r>
            <w:r>
              <w:rPr>
                <w:rFonts w:hint="default" w:ascii="Times New Roman" w:hAnsi="Times New Roman" w:eastAsia="宋体" w:cs="Times New Roman"/>
                <w:color w:val="000000" w:themeColor="text1"/>
                <w:sz w:val="24"/>
                <w:szCs w:val="24"/>
                <w14:textFill>
                  <w14:solidFill>
                    <w14:schemeClr w14:val="tx1"/>
                  </w14:solidFill>
                </w14:textFill>
              </w:rPr>
              <w:t>108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，废水产生量约为</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3.6t/批（</w:t>
            </w:r>
            <w:r>
              <w:rPr>
                <w:rFonts w:hint="default" w:ascii="Times New Roman" w:hAnsi="Times New Roman" w:eastAsia="宋体" w:cs="Times New Roman"/>
                <w:color w:val="000000" w:themeColor="text1"/>
                <w:sz w:val="24"/>
                <w:szCs w:val="24"/>
                <w14:textFill>
                  <w14:solidFill>
                    <w14:schemeClr w14:val="tx1"/>
                  </w14:solidFill>
                </w14:textFill>
              </w:rPr>
              <w:t>48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，废水进入厂内污水处理站</w:t>
            </w:r>
            <w:r>
              <w:rPr>
                <w:rFonts w:hint="eastAsia"/>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sz w:val="24"/>
                <w:szCs w:val="24"/>
                <w:lang w:val="en-US"/>
              </w:rPr>
            </w:pPr>
            <w:r>
              <w:rPr>
                <w:rFonts w:hint="eastAsia" w:ascii="宋体" w:hAnsi="宋体" w:eastAsia="宋体" w:cs="宋体"/>
                <w:b w:val="0"/>
                <w:bCs w:val="0"/>
                <w:color w:val="000000"/>
                <w:kern w:val="0"/>
                <w:sz w:val="24"/>
                <w:szCs w:val="24"/>
                <w:lang w:val="en-US" w:eastAsia="zh-CN" w:bidi="ar"/>
              </w:rPr>
              <w:t>⑤本工程生产废水污染物产生及排放</w:t>
            </w:r>
            <w:r>
              <w:rPr>
                <w:rFonts w:hint="eastAsia" w:ascii="宋体" w:hAnsi="宋体" w:cs="宋体"/>
                <w:b w:val="0"/>
                <w:bCs w:val="0"/>
                <w:color w:val="000000"/>
                <w:kern w:val="0"/>
                <w:sz w:val="24"/>
                <w:szCs w:val="24"/>
                <w:lang w:val="en-US" w:eastAsia="zh-CN" w:bidi="ar"/>
              </w:rPr>
              <w:t>情况见下表</w:t>
            </w:r>
          </w:p>
          <w:p>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表4-5 本工程生产废水污染物产生及排放情况一览表</w:t>
            </w:r>
          </w:p>
          <w:tbl>
            <w:tblPr>
              <w:tblStyle w:val="2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01"/>
              <w:gridCol w:w="818"/>
              <w:gridCol w:w="712"/>
              <w:gridCol w:w="893"/>
              <w:gridCol w:w="681"/>
              <w:gridCol w:w="669"/>
              <w:gridCol w:w="622"/>
              <w:gridCol w:w="796"/>
              <w:gridCol w:w="924"/>
              <w:gridCol w:w="474"/>
              <w:gridCol w:w="692"/>
              <w:gridCol w:w="588"/>
              <w:gridCol w:w="5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227" w:type="pct"/>
                  <w:vMerge w:val="restar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序号</w:t>
                  </w:r>
                </w:p>
              </w:tc>
              <w:tc>
                <w:tcPr>
                  <w:tcW w:w="464" w:type="pct"/>
                  <w:vMerge w:val="restart"/>
                  <w:tcBorders>
                    <w:top w:val="single" w:color="auto" w:sz="6" w:space="0"/>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废水类型</w:t>
                  </w:r>
                </w:p>
              </w:tc>
              <w:tc>
                <w:tcPr>
                  <w:tcW w:w="404" w:type="pct"/>
                  <w:vMerge w:val="restar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污水量</w:t>
                  </w:r>
                  <w:r>
                    <w:rPr>
                      <w:rFonts w:hint="default" w:ascii="Times New Roman" w:hAnsi="Times New Roman" w:eastAsia="宋体" w:cs="Times New Roman"/>
                      <w:color w:val="000000"/>
                      <w:sz w:val="21"/>
                      <w:szCs w:val="21"/>
                      <w:highlight w:val="none"/>
                      <w:lang w:val="en-US" w:eastAsia="zh-CN"/>
                    </w:rPr>
                    <w:t>(</w:t>
                  </w:r>
                  <w:r>
                    <w:rPr>
                      <w:rFonts w:hint="eastAsia" w:cs="Times New Roman"/>
                      <w:color w:val="000000"/>
                      <w:sz w:val="21"/>
                      <w:szCs w:val="21"/>
                      <w:highlight w:val="none"/>
                      <w:lang w:val="en-US" w:eastAsia="zh-CN"/>
                    </w:rPr>
                    <w:t>t</w:t>
                  </w:r>
                  <w:r>
                    <w:rPr>
                      <w:rFonts w:hint="default" w:ascii="Times New Roman" w:hAnsi="Times New Roman" w:eastAsia="宋体" w:cs="Times New Roman"/>
                      <w:color w:val="000000"/>
                      <w:sz w:val="21"/>
                      <w:szCs w:val="21"/>
                      <w:highlight w:val="none"/>
                      <w:lang w:val="en-US" w:eastAsia="zh-CN"/>
                    </w:rPr>
                    <w:t>/</w:t>
                  </w:r>
                  <w:r>
                    <w:rPr>
                      <w:rFonts w:hint="eastAsia" w:cs="Times New Roman"/>
                      <w:color w:val="000000"/>
                      <w:sz w:val="21"/>
                      <w:szCs w:val="21"/>
                      <w:highlight w:val="none"/>
                      <w:lang w:val="en-US" w:eastAsia="zh-CN"/>
                    </w:rPr>
                    <w:t>批</w:t>
                  </w:r>
                  <w:r>
                    <w:rPr>
                      <w:rFonts w:hint="default" w:ascii="Times New Roman" w:hAnsi="Times New Roman" w:eastAsia="宋体" w:cs="Times New Roman"/>
                      <w:color w:val="000000"/>
                      <w:sz w:val="21"/>
                      <w:szCs w:val="21"/>
                      <w:highlight w:val="none"/>
                      <w:lang w:val="en-US" w:eastAsia="zh-CN"/>
                    </w:rPr>
                    <w:t>)</w:t>
                  </w:r>
                </w:p>
              </w:tc>
              <w:tc>
                <w:tcPr>
                  <w:tcW w:w="2079" w:type="pct"/>
                  <w:gridSpan w:val="5"/>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产生情况</w:t>
                  </w:r>
                </w:p>
              </w:tc>
              <w:tc>
                <w:tcPr>
                  <w:tcW w:w="524" w:type="pct"/>
                  <w:vMerge w:val="restart"/>
                  <w:tcBorders>
                    <w:top w:val="single" w:color="auto" w:sz="6" w:space="0"/>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污染防治措施</w:t>
                  </w:r>
                </w:p>
              </w:tc>
              <w:tc>
                <w:tcPr>
                  <w:tcW w:w="1299" w:type="pct"/>
                  <w:gridSpan w:val="4"/>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排放情况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227" w:type="pct"/>
                  <w:vMerge w:val="continue"/>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p>
              </w:tc>
              <w:tc>
                <w:tcPr>
                  <w:tcW w:w="464" w:type="pct"/>
                  <w:vMerge w:val="continue"/>
                  <w:tcBorders>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p>
              </w:tc>
              <w:tc>
                <w:tcPr>
                  <w:tcW w:w="404" w:type="pct"/>
                  <w:vMerge w:val="continue"/>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p>
              </w:tc>
              <w:tc>
                <w:tcPr>
                  <w:tcW w:w="507"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类型</w:t>
                  </w:r>
                </w:p>
              </w:tc>
              <w:tc>
                <w:tcPr>
                  <w:tcW w:w="386"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pH</w:t>
                  </w:r>
                </w:p>
              </w:tc>
              <w:tc>
                <w:tcPr>
                  <w:tcW w:w="379"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COD</w:t>
                  </w:r>
                </w:p>
              </w:tc>
              <w:tc>
                <w:tcPr>
                  <w:tcW w:w="353"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SS</w:t>
                  </w:r>
                </w:p>
              </w:tc>
              <w:tc>
                <w:tcPr>
                  <w:tcW w:w="452"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镍</w:t>
                  </w:r>
                </w:p>
              </w:tc>
              <w:tc>
                <w:tcPr>
                  <w:tcW w:w="524" w:type="pct"/>
                  <w:vMerge w:val="continue"/>
                  <w:tcBorders>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p>
              </w:tc>
              <w:tc>
                <w:tcPr>
                  <w:tcW w:w="269"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pH</w:t>
                  </w:r>
                </w:p>
              </w:tc>
              <w:tc>
                <w:tcPr>
                  <w:tcW w:w="393"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both"/>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COD</w:t>
                  </w:r>
                </w:p>
              </w:tc>
              <w:tc>
                <w:tcPr>
                  <w:tcW w:w="333"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SS</w:t>
                  </w:r>
                </w:p>
              </w:tc>
              <w:tc>
                <w:tcPr>
                  <w:tcW w:w="303"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5" w:hRule="atLeast"/>
                <w:jc w:val="center"/>
              </w:trPr>
              <w:tc>
                <w:tcPr>
                  <w:tcW w:w="227" w:type="pct"/>
                  <w:vMerge w:val="restart"/>
                  <w:tcBorders>
                    <w:top w:val="single" w:color="auto" w:sz="6" w:space="0"/>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w:t>
                  </w:r>
                </w:p>
              </w:tc>
              <w:tc>
                <w:tcPr>
                  <w:tcW w:w="464" w:type="pct"/>
                  <w:vMerge w:val="restart"/>
                  <w:tcBorders>
                    <w:top w:val="single" w:color="auto" w:sz="6" w:space="0"/>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固液分离(破碎+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分离</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p>
              </w:tc>
              <w:tc>
                <w:tcPr>
                  <w:tcW w:w="404" w:type="pct"/>
                  <w:vMerge w:val="restart"/>
                  <w:tcBorders>
                    <w:top w:val="single" w:color="auto" w:sz="6" w:space="0"/>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19.41</w:t>
                  </w:r>
                </w:p>
              </w:tc>
              <w:tc>
                <w:tcPr>
                  <w:tcW w:w="507"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浓度(mg/L)</w:t>
                  </w:r>
                </w:p>
              </w:tc>
              <w:tc>
                <w:tcPr>
                  <w:tcW w:w="38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5-6</w:t>
                  </w:r>
                </w:p>
              </w:tc>
              <w:tc>
                <w:tcPr>
                  <w:tcW w:w="379"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p>
              </w:tc>
              <w:tc>
                <w:tcPr>
                  <w:tcW w:w="35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600</w:t>
                  </w:r>
                </w:p>
              </w:tc>
              <w:tc>
                <w:tcPr>
                  <w:tcW w:w="45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144.25</w:t>
                  </w:r>
                </w:p>
              </w:tc>
              <w:tc>
                <w:tcPr>
                  <w:tcW w:w="524" w:type="pct"/>
                  <w:vMerge w:val="restart"/>
                  <w:tcBorders>
                    <w:top w:val="single" w:color="auto" w:sz="6" w:space="0"/>
                    <w:left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lang w:val="en-US" w:eastAsia="zh-CN" w:bidi="ar"/>
                    </w:rPr>
                    <w:t>pH调节</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eastAsia="zh-CN" w:bidi="ar"/>
                    </w:rPr>
                    <w:t>混凝</w:t>
                  </w:r>
                  <w:r>
                    <w:rPr>
                      <w:rFonts w:hint="default" w:ascii="Times New Roman" w:hAnsi="Times New Roman" w:eastAsia="宋体" w:cs="Times New Roman"/>
                      <w:color w:val="auto"/>
                      <w:sz w:val="21"/>
                      <w:szCs w:val="21"/>
                      <w:highlight w:val="none"/>
                      <w:lang w:bidi="ar"/>
                    </w:rPr>
                    <w:t>沉淀+絮凝沉淀</w:t>
                  </w:r>
                  <w:r>
                    <w:rPr>
                      <w:rFonts w:hint="default" w:ascii="Times New Roman" w:hAnsi="Times New Roman" w:eastAsia="宋体" w:cs="Times New Roman"/>
                      <w:color w:val="auto"/>
                      <w:sz w:val="21"/>
                      <w:szCs w:val="21"/>
                      <w:highlight w:val="none"/>
                      <w:lang w:val="en-US" w:eastAsia="zh-CN" w:bidi="ar"/>
                    </w:rPr>
                    <w:t>+砂滤+活性炭吸附</w:t>
                  </w:r>
                  <w:r>
                    <w:rPr>
                      <w:rFonts w:hint="default" w:ascii="Times New Roman" w:hAnsi="Times New Roman" w:eastAsia="宋体" w:cs="Times New Roman"/>
                      <w:color w:val="000000"/>
                      <w:kern w:val="0"/>
                      <w:sz w:val="21"/>
                      <w:szCs w:val="21"/>
                      <w:lang w:val="en-US" w:eastAsia="zh-CN" w:bidi="ar"/>
                    </w:rPr>
                    <w:t>处理后外排。（含镍废水先经单独处理单元预处理）</w:t>
                  </w:r>
                </w:p>
              </w:tc>
              <w:tc>
                <w:tcPr>
                  <w:tcW w:w="2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6</w:t>
                  </w:r>
                  <w:r>
                    <w:rPr>
                      <w:rFonts w:hint="eastAsia" w:ascii="Times New Roman" w:hAnsi="Times New Roman" w:eastAsia="宋体" w:cs="Times New Roman"/>
                      <w:i w:val="0"/>
                      <w:iCs w:val="0"/>
                      <w:color w:val="000000"/>
                      <w:kern w:val="2"/>
                      <w:sz w:val="21"/>
                      <w:szCs w:val="21"/>
                      <w:highlight w:val="none"/>
                      <w:u w:val="none"/>
                      <w:lang w:val="en-US" w:eastAsia="zh-CN" w:bidi="ar-SA"/>
                    </w:rPr>
                    <w:t>-9</w:t>
                  </w:r>
                </w:p>
              </w:tc>
              <w:tc>
                <w:tcPr>
                  <w:tcW w:w="3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500</w:t>
                  </w:r>
                </w:p>
              </w:tc>
              <w:tc>
                <w:tcPr>
                  <w:tcW w:w="33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400</w:t>
                  </w:r>
                </w:p>
              </w:tc>
              <w:tc>
                <w:tcPr>
                  <w:tcW w:w="30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227" w:type="pct"/>
                  <w:vMerge w:val="continue"/>
                  <w:tcBorders>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p>
              </w:tc>
              <w:tc>
                <w:tcPr>
                  <w:tcW w:w="464" w:type="pct"/>
                  <w:vMerge w:val="continue"/>
                  <w:tcBorders>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4" w:type="pct"/>
                  <w:vMerge w:val="continue"/>
                  <w:tcBorders>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07"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数量</w:t>
                  </w:r>
                </w:p>
                <w:p>
                  <w:pPr>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(kg</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8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379"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5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45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2.8</w:t>
                  </w:r>
                </w:p>
              </w:tc>
              <w:tc>
                <w:tcPr>
                  <w:tcW w:w="524" w:type="pct"/>
                  <w:vMerge w:val="continue"/>
                  <w:tcBorders>
                    <w:left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2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c>
                <w:tcPr>
                  <w:tcW w:w="3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c>
                <w:tcPr>
                  <w:tcW w:w="33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c>
                <w:tcPr>
                  <w:tcW w:w="30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2" w:hRule="atLeast"/>
                <w:jc w:val="center"/>
              </w:trPr>
              <w:tc>
                <w:tcPr>
                  <w:tcW w:w="227" w:type="pct"/>
                  <w:vMerge w:val="restart"/>
                  <w:tcBorders>
                    <w:top w:val="single" w:color="auto" w:sz="6" w:space="0"/>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w:t>
                  </w:r>
                </w:p>
              </w:tc>
              <w:tc>
                <w:tcPr>
                  <w:tcW w:w="464" w:type="pct"/>
                  <w:vMerge w:val="restart"/>
                  <w:tcBorders>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酸煮清洗废水</w:t>
                  </w:r>
                </w:p>
              </w:tc>
              <w:tc>
                <w:tcPr>
                  <w:tcW w:w="404" w:type="pct"/>
                  <w:vMerge w:val="restart"/>
                  <w:tcBorders>
                    <w:top w:val="single" w:color="auto" w:sz="6" w:space="0"/>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11.28</w:t>
                  </w:r>
                </w:p>
              </w:tc>
              <w:tc>
                <w:tcPr>
                  <w:tcW w:w="507"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浓度(mg/L)</w:t>
                  </w:r>
                </w:p>
              </w:tc>
              <w:tc>
                <w:tcPr>
                  <w:tcW w:w="38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3</w:t>
                  </w: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w:t>
                  </w: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5</w:t>
                  </w:r>
                </w:p>
              </w:tc>
              <w:tc>
                <w:tcPr>
                  <w:tcW w:w="379"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35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5</w:t>
                  </w: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00</w:t>
                  </w:r>
                </w:p>
              </w:tc>
              <w:tc>
                <w:tcPr>
                  <w:tcW w:w="45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 xml:space="preserve"> 148.94 </w:t>
                  </w:r>
                </w:p>
              </w:tc>
              <w:tc>
                <w:tcPr>
                  <w:tcW w:w="524" w:type="pct"/>
                  <w:vMerge w:val="continue"/>
                  <w:tcBorders>
                    <w:left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2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6</w:t>
                  </w:r>
                  <w:r>
                    <w:rPr>
                      <w:rFonts w:hint="eastAsia" w:ascii="Times New Roman" w:hAnsi="Times New Roman" w:eastAsia="宋体" w:cs="Times New Roman"/>
                      <w:i w:val="0"/>
                      <w:iCs w:val="0"/>
                      <w:color w:val="000000"/>
                      <w:kern w:val="2"/>
                      <w:sz w:val="21"/>
                      <w:szCs w:val="21"/>
                      <w:highlight w:val="none"/>
                      <w:u w:val="none"/>
                      <w:lang w:val="en-US" w:eastAsia="zh-CN" w:bidi="ar-SA"/>
                    </w:rPr>
                    <w:t>-9</w:t>
                  </w:r>
                </w:p>
              </w:tc>
              <w:tc>
                <w:tcPr>
                  <w:tcW w:w="3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500</w:t>
                  </w:r>
                </w:p>
              </w:tc>
              <w:tc>
                <w:tcPr>
                  <w:tcW w:w="33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400</w:t>
                  </w:r>
                </w:p>
              </w:tc>
              <w:tc>
                <w:tcPr>
                  <w:tcW w:w="30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227" w:type="pct"/>
                  <w:vMerge w:val="continue"/>
                  <w:tcBorders>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p>
              </w:tc>
              <w:tc>
                <w:tcPr>
                  <w:tcW w:w="464" w:type="pct"/>
                  <w:vMerge w:val="continue"/>
                  <w:tcBorders>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4" w:type="pct"/>
                  <w:vMerge w:val="continue"/>
                  <w:tcBorders>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07"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数量</w:t>
                  </w:r>
                </w:p>
                <w:p>
                  <w:pPr>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(kg</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8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379"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5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45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1.68</w:t>
                  </w:r>
                </w:p>
              </w:tc>
              <w:tc>
                <w:tcPr>
                  <w:tcW w:w="524" w:type="pct"/>
                  <w:vMerge w:val="continue"/>
                  <w:tcBorders>
                    <w:left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2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c>
                <w:tcPr>
                  <w:tcW w:w="3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c>
                <w:tcPr>
                  <w:tcW w:w="33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c>
                <w:tcPr>
                  <w:tcW w:w="30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227" w:type="pct"/>
                  <w:vMerge w:val="restart"/>
                  <w:tcBorders>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4</w:t>
                  </w:r>
                </w:p>
              </w:tc>
              <w:tc>
                <w:tcPr>
                  <w:tcW w:w="464" w:type="pct"/>
                  <w:vMerge w:val="restart"/>
                  <w:tcBorders>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喷淋塔吸收废水</w:t>
                  </w:r>
                </w:p>
              </w:tc>
              <w:tc>
                <w:tcPr>
                  <w:tcW w:w="404" w:type="pct"/>
                  <w:vMerge w:val="restart"/>
                  <w:tcBorders>
                    <w:top w:val="single" w:color="auto" w:sz="6" w:space="0"/>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3.6</w:t>
                  </w:r>
                </w:p>
              </w:tc>
              <w:tc>
                <w:tcPr>
                  <w:tcW w:w="507"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浓度(mg/L)</w:t>
                  </w:r>
                </w:p>
              </w:tc>
              <w:tc>
                <w:tcPr>
                  <w:tcW w:w="38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12-14</w:t>
                  </w:r>
                </w:p>
              </w:tc>
              <w:tc>
                <w:tcPr>
                  <w:tcW w:w="379"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150</w:t>
                  </w:r>
                </w:p>
              </w:tc>
              <w:tc>
                <w:tcPr>
                  <w:tcW w:w="35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100</w:t>
                  </w:r>
                </w:p>
              </w:tc>
              <w:tc>
                <w:tcPr>
                  <w:tcW w:w="45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524" w:type="pct"/>
                  <w:vMerge w:val="continue"/>
                  <w:tcBorders>
                    <w:left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2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6</w:t>
                  </w:r>
                  <w:r>
                    <w:rPr>
                      <w:rFonts w:hint="eastAsia" w:ascii="Times New Roman" w:hAnsi="Times New Roman" w:eastAsia="宋体" w:cs="Times New Roman"/>
                      <w:i w:val="0"/>
                      <w:iCs w:val="0"/>
                      <w:color w:val="000000"/>
                      <w:kern w:val="2"/>
                      <w:sz w:val="21"/>
                      <w:szCs w:val="21"/>
                      <w:highlight w:val="none"/>
                      <w:u w:val="none"/>
                      <w:lang w:val="en-US" w:eastAsia="zh-CN" w:bidi="ar-SA"/>
                    </w:rPr>
                    <w:t>-9</w:t>
                  </w:r>
                </w:p>
              </w:tc>
              <w:tc>
                <w:tcPr>
                  <w:tcW w:w="3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500</w:t>
                  </w:r>
                </w:p>
              </w:tc>
              <w:tc>
                <w:tcPr>
                  <w:tcW w:w="33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400</w:t>
                  </w:r>
                </w:p>
              </w:tc>
              <w:tc>
                <w:tcPr>
                  <w:tcW w:w="30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227" w:type="pct"/>
                  <w:vMerge w:val="continue"/>
                  <w:tcBorders>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p>
              </w:tc>
              <w:tc>
                <w:tcPr>
                  <w:tcW w:w="464" w:type="pct"/>
                  <w:vMerge w:val="continue"/>
                  <w:tcBorders>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4" w:type="pct"/>
                  <w:vMerge w:val="continue"/>
                  <w:tcBorders>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07"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数量（t/a）</w:t>
                  </w:r>
                </w:p>
              </w:tc>
              <w:tc>
                <w:tcPr>
                  <w:tcW w:w="38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379"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35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45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524" w:type="pct"/>
                  <w:vMerge w:val="continue"/>
                  <w:tcBorders>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2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c>
                <w:tcPr>
                  <w:tcW w:w="3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c>
                <w:tcPr>
                  <w:tcW w:w="33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c>
                <w:tcPr>
                  <w:tcW w:w="30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2" w:hRule="atLeast"/>
                <w:jc w:val="center"/>
              </w:trPr>
              <w:tc>
                <w:tcPr>
                  <w:tcW w:w="692" w:type="pct"/>
                  <w:gridSpan w:val="2"/>
                  <w:tcBorders>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小计</w:t>
                  </w:r>
                </w:p>
              </w:tc>
              <w:tc>
                <w:tcPr>
                  <w:tcW w:w="404"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25.83</w:t>
                  </w:r>
                </w:p>
              </w:tc>
              <w:tc>
                <w:tcPr>
                  <w:tcW w:w="507"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数量</w:t>
                  </w:r>
                </w:p>
                <w:p>
                  <w:pPr>
                    <w:spacing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8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379"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35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45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4.48</w:t>
                  </w:r>
                </w:p>
              </w:tc>
              <w:tc>
                <w:tcPr>
                  <w:tcW w:w="52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c>
                <w:tcPr>
                  <w:tcW w:w="2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c>
                <w:tcPr>
                  <w:tcW w:w="3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c>
                <w:tcPr>
                  <w:tcW w:w="33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c>
                <w:tcPr>
                  <w:tcW w:w="30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13" w:hRule="atLeast"/>
                <w:jc w:val="center"/>
              </w:trPr>
              <w:tc>
                <w:tcPr>
                  <w:tcW w:w="1603" w:type="pct"/>
                  <w:gridSpan w:val="4"/>
                  <w:tcBorders>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总镍执行</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《电镀污染物排放标准》</w:t>
                  </w:r>
                  <w:r>
                    <w:rPr>
                      <w:rFonts w:hint="eastAsia"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GB21900-2008</w:t>
                  </w:r>
                  <w:r>
                    <w:rPr>
                      <w:rFonts w:hint="eastAsia" w:cs="Times New Roman"/>
                      <w:color w:val="000000" w:themeColor="text1"/>
                      <w:kern w:val="0"/>
                      <w:sz w:val="21"/>
                      <w:szCs w:val="21"/>
                      <w:lang w:val="en-US" w:eastAsia="zh-CN" w:bidi="ar"/>
                      <w14:textFill>
                        <w14:solidFill>
                          <w14:schemeClr w14:val="tx1"/>
                        </w14:solidFill>
                      </w14:textFill>
                    </w:rPr>
                    <w:t>)中表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3排放限制</w:t>
                  </w:r>
                  <w:r>
                    <w:rPr>
                      <w:rFonts w:hint="eastAsia" w:cs="Times New Roman"/>
                      <w:color w:val="000000" w:themeColor="text1"/>
                      <w:kern w:val="0"/>
                      <w:sz w:val="21"/>
                      <w:szCs w:val="21"/>
                      <w:lang w:val="en-US" w:eastAsia="zh-CN" w:bidi="ar"/>
                      <w14:textFill>
                        <w14:solidFill>
                          <w14:schemeClr w14:val="tx1"/>
                        </w14:solidFill>
                      </w14:textFill>
                    </w:rPr>
                    <w:t>，其他污染物执行《污水排入城镇下水道水质标准》(GB/T31962-2015)中A标准</w:t>
                  </w:r>
                </w:p>
              </w:tc>
              <w:tc>
                <w:tcPr>
                  <w:tcW w:w="386" w:type="pct"/>
                  <w:tcBorders>
                    <w:top w:val="single" w:color="auto" w:sz="6" w:space="0"/>
                    <w:left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379" w:type="pct"/>
                  <w:tcBorders>
                    <w:top w:val="single" w:color="auto" w:sz="6" w:space="0"/>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353" w:type="pct"/>
                  <w:tcBorders>
                    <w:top w:val="single" w:color="auto" w:sz="6" w:space="0"/>
                    <w:left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452" w:type="pct"/>
                  <w:tcBorders>
                    <w:top w:val="single" w:color="auto" w:sz="6" w:space="0"/>
                    <w:left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w:t>
                  </w:r>
                </w:p>
              </w:tc>
              <w:tc>
                <w:tcPr>
                  <w:tcW w:w="524" w:type="pct"/>
                  <w:tcBorders>
                    <w:top w:val="single" w:color="auto" w:sz="6" w:space="0"/>
                    <w:left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w:t>
                  </w:r>
                </w:p>
              </w:tc>
              <w:tc>
                <w:tcPr>
                  <w:tcW w:w="269" w:type="pct"/>
                  <w:tcBorders>
                    <w:top w:val="single" w:color="auto" w:sz="6" w:space="0"/>
                    <w:left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6</w:t>
                  </w:r>
                  <w:r>
                    <w:rPr>
                      <w:rFonts w:hint="eastAsia" w:ascii="Times New Roman" w:hAnsi="Times New Roman" w:eastAsia="宋体" w:cs="Times New Roman"/>
                      <w:i w:val="0"/>
                      <w:iCs w:val="0"/>
                      <w:color w:val="000000"/>
                      <w:kern w:val="2"/>
                      <w:sz w:val="21"/>
                      <w:szCs w:val="21"/>
                      <w:highlight w:val="none"/>
                      <w:u w:val="none"/>
                      <w:lang w:val="en-US" w:eastAsia="zh-CN" w:bidi="ar-SA"/>
                    </w:rPr>
                    <w:t>-9</w:t>
                  </w:r>
                </w:p>
              </w:tc>
              <w:tc>
                <w:tcPr>
                  <w:tcW w:w="393" w:type="pct"/>
                  <w:tcBorders>
                    <w:top w:val="single" w:color="auto" w:sz="6" w:space="0"/>
                    <w:left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500</w:t>
                  </w:r>
                </w:p>
              </w:tc>
              <w:tc>
                <w:tcPr>
                  <w:tcW w:w="333" w:type="pct"/>
                  <w:tcBorders>
                    <w:top w:val="single" w:color="auto" w:sz="6" w:space="0"/>
                    <w:left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400</w:t>
                  </w:r>
                </w:p>
              </w:tc>
              <w:tc>
                <w:tcPr>
                  <w:tcW w:w="30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0.1</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（2）、生活污水</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000000"/>
                <w:sz w:val="24"/>
                <w:szCs w:val="24"/>
                <w:highlight w:val="none"/>
              </w:rPr>
            </w:pPr>
            <w:r>
              <w:rPr>
                <w:rFonts w:hint="eastAsia" w:ascii="Times New Roman" w:hAnsi="Times New Roman" w:eastAsia="宋体" w:cs="Times New Roman"/>
                <w:color w:val="000000"/>
                <w:kern w:val="0"/>
                <w:sz w:val="24"/>
                <w:szCs w:val="24"/>
                <w:lang w:val="en-US" w:eastAsia="zh-CN" w:bidi="ar"/>
              </w:rPr>
              <w:t>本工程新增劳动定员5人，年工作天数按300天计，</w:t>
            </w:r>
            <w:r>
              <w:rPr>
                <w:color w:val="000000"/>
                <w:sz w:val="24"/>
                <w:szCs w:val="24"/>
                <w:highlight w:val="none"/>
              </w:rPr>
              <w:t>人均用水量按50L/人·d计算</w:t>
            </w:r>
            <w:r>
              <w:rPr>
                <w:rFonts w:hint="eastAsia"/>
                <w:color w:val="000000"/>
                <w:sz w:val="24"/>
                <w:szCs w:val="24"/>
                <w:highlight w:val="none"/>
                <w:lang w:eastAsia="zh-CN"/>
              </w:rPr>
              <w:t>，</w:t>
            </w:r>
            <w:r>
              <w:rPr>
                <w:color w:val="000000"/>
                <w:sz w:val="24"/>
                <w:szCs w:val="24"/>
                <w:highlight w:val="none"/>
              </w:rPr>
              <w:t>生活用水需用量约为</w:t>
            </w:r>
            <w:r>
              <w:rPr>
                <w:rFonts w:hint="eastAsia"/>
                <w:color w:val="000000"/>
                <w:sz w:val="24"/>
                <w:szCs w:val="24"/>
                <w:highlight w:val="none"/>
                <w:lang w:val="en-US" w:eastAsia="zh-CN"/>
              </w:rPr>
              <w:t>0.25m</w:t>
            </w:r>
            <w:r>
              <w:rPr>
                <w:rFonts w:hint="eastAsia"/>
                <w:color w:val="000000"/>
                <w:sz w:val="24"/>
                <w:szCs w:val="24"/>
                <w:highlight w:val="none"/>
                <w:vertAlign w:val="superscript"/>
                <w:lang w:val="en-US" w:eastAsia="zh-CN"/>
              </w:rPr>
              <w:t>3</w:t>
            </w:r>
            <w:r>
              <w:rPr>
                <w:color w:val="000000"/>
                <w:sz w:val="24"/>
                <w:szCs w:val="24"/>
                <w:highlight w:val="none"/>
              </w:rPr>
              <w:t>/d（</w:t>
            </w:r>
            <w:r>
              <w:rPr>
                <w:rFonts w:hint="eastAsia"/>
                <w:color w:val="000000"/>
                <w:sz w:val="24"/>
                <w:szCs w:val="24"/>
                <w:highlight w:val="none"/>
                <w:lang w:val="en-US" w:eastAsia="zh-CN"/>
              </w:rPr>
              <w:t>75</w:t>
            </w:r>
            <w:r>
              <w:rPr>
                <w:color w:val="000000"/>
                <w:sz w:val="24"/>
                <w:szCs w:val="24"/>
                <w:highlight w:val="none"/>
              </w:rPr>
              <w:t>t/a）</w:t>
            </w:r>
            <w:r>
              <w:rPr>
                <w:rFonts w:hint="eastAsia"/>
                <w:color w:val="000000"/>
                <w:sz w:val="24"/>
                <w:szCs w:val="24"/>
                <w:highlight w:val="none"/>
                <w:lang w:eastAsia="zh-CN"/>
              </w:rPr>
              <w:t>。</w:t>
            </w:r>
            <w:r>
              <w:rPr>
                <w:color w:val="000000"/>
                <w:sz w:val="24"/>
                <w:szCs w:val="24"/>
                <w:highlight w:val="none"/>
              </w:rPr>
              <w:t>产污系数按80%计算，则生活污水排放量为</w:t>
            </w:r>
            <w:r>
              <w:rPr>
                <w:rFonts w:hint="eastAsia"/>
                <w:color w:val="000000"/>
                <w:sz w:val="24"/>
                <w:szCs w:val="24"/>
                <w:highlight w:val="none"/>
                <w:lang w:val="en-US" w:eastAsia="zh-CN"/>
              </w:rPr>
              <w:t>0.2m</w:t>
            </w:r>
            <w:r>
              <w:rPr>
                <w:rFonts w:hint="eastAsia"/>
                <w:color w:val="000000"/>
                <w:sz w:val="24"/>
                <w:szCs w:val="24"/>
                <w:highlight w:val="none"/>
                <w:vertAlign w:val="superscript"/>
                <w:lang w:val="en-US" w:eastAsia="zh-CN"/>
              </w:rPr>
              <w:t>3</w:t>
            </w:r>
            <w:r>
              <w:rPr>
                <w:color w:val="000000"/>
                <w:sz w:val="24"/>
                <w:szCs w:val="24"/>
                <w:highlight w:val="none"/>
              </w:rPr>
              <w:t>/d（</w:t>
            </w:r>
            <w:r>
              <w:rPr>
                <w:rFonts w:hint="eastAsia"/>
                <w:color w:val="000000"/>
                <w:sz w:val="24"/>
                <w:szCs w:val="24"/>
                <w:highlight w:val="none"/>
                <w:lang w:val="en-US" w:eastAsia="zh-CN"/>
              </w:rPr>
              <w:t>60</w:t>
            </w:r>
            <w:r>
              <w:rPr>
                <w:color w:val="000000"/>
                <w:sz w:val="24"/>
                <w:szCs w:val="24"/>
                <w:highlight w:val="none"/>
              </w:rPr>
              <w:t>t/a），主要污染因子为COD</w:t>
            </w:r>
            <w:r>
              <w:rPr>
                <w:color w:val="000000"/>
                <w:sz w:val="24"/>
                <w:szCs w:val="24"/>
                <w:highlight w:val="none"/>
                <w:vertAlign w:val="subscript"/>
              </w:rPr>
              <w:t>Cr</w:t>
            </w:r>
            <w:r>
              <w:rPr>
                <w:color w:val="000000"/>
                <w:sz w:val="24"/>
                <w:szCs w:val="24"/>
                <w:highlight w:val="none"/>
              </w:rPr>
              <w:t>、BOD</w:t>
            </w:r>
            <w:r>
              <w:rPr>
                <w:color w:val="000000"/>
                <w:sz w:val="24"/>
                <w:szCs w:val="24"/>
                <w:highlight w:val="none"/>
                <w:vertAlign w:val="subscript"/>
              </w:rPr>
              <w:t>5</w:t>
            </w:r>
            <w:r>
              <w:rPr>
                <w:color w:val="000000"/>
                <w:sz w:val="24"/>
                <w:szCs w:val="24"/>
                <w:highlight w:val="none"/>
              </w:rPr>
              <w:t>、NH</w:t>
            </w:r>
            <w:r>
              <w:rPr>
                <w:color w:val="000000"/>
                <w:sz w:val="24"/>
                <w:szCs w:val="24"/>
                <w:highlight w:val="none"/>
                <w:vertAlign w:val="subscript"/>
              </w:rPr>
              <w:t>3</w:t>
            </w:r>
            <w:r>
              <w:rPr>
                <w:color w:val="000000"/>
                <w:sz w:val="24"/>
                <w:szCs w:val="24"/>
                <w:highlight w:val="none"/>
              </w:rPr>
              <w:t>-N，</w:t>
            </w:r>
            <w:r>
              <w:rPr>
                <w:rFonts w:hint="eastAsia"/>
                <w:color w:val="000000"/>
                <w:sz w:val="24"/>
                <w:szCs w:val="24"/>
                <w:highlight w:val="none"/>
              </w:rPr>
              <w:t>SS；</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color w:val="000000"/>
                <w:sz w:val="24"/>
                <w:szCs w:val="24"/>
                <w:highlight w:val="none"/>
                <w:lang w:val="en-US" w:eastAsia="zh-CN"/>
              </w:rPr>
              <w:t>本项目生活废水产生及排放情况详见下表：</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2" w:firstLineChars="200"/>
              <w:jc w:val="center"/>
              <w:textAlignment w:val="auto"/>
              <w:rPr>
                <w:rFonts w:hint="eastAsia"/>
                <w:b/>
                <w:bCs/>
                <w:color w:val="000000"/>
                <w:sz w:val="24"/>
                <w:szCs w:val="24"/>
                <w:highlight w:val="none"/>
              </w:rPr>
            </w:pPr>
            <w:r>
              <w:rPr>
                <w:rFonts w:hint="eastAsia"/>
                <w:b/>
                <w:bCs/>
                <w:color w:val="000000"/>
                <w:sz w:val="24"/>
                <w:szCs w:val="24"/>
                <w:highlight w:val="none"/>
              </w:rPr>
              <w:t>表</w:t>
            </w:r>
            <w:r>
              <w:rPr>
                <w:rFonts w:hint="eastAsia"/>
                <w:b/>
                <w:bCs/>
                <w:color w:val="000000"/>
                <w:sz w:val="24"/>
                <w:szCs w:val="24"/>
                <w:highlight w:val="none"/>
                <w:lang w:val="en-US" w:eastAsia="zh-CN"/>
              </w:rPr>
              <w:t>4-6</w:t>
            </w:r>
            <w:r>
              <w:rPr>
                <w:rFonts w:hint="eastAsia"/>
                <w:b/>
                <w:bCs/>
                <w:color w:val="000000"/>
                <w:sz w:val="24"/>
                <w:szCs w:val="24"/>
                <w:highlight w:val="none"/>
              </w:rPr>
              <w:t xml:space="preserve"> </w:t>
            </w:r>
            <w:r>
              <w:rPr>
                <w:rFonts w:hint="eastAsia"/>
                <w:b/>
                <w:bCs/>
                <w:color w:val="000000"/>
                <w:sz w:val="24"/>
                <w:szCs w:val="24"/>
                <w:highlight w:val="none"/>
                <w:lang w:eastAsia="zh-CN"/>
              </w:rPr>
              <w:t>生活</w:t>
            </w:r>
            <w:r>
              <w:rPr>
                <w:rFonts w:hint="eastAsia"/>
                <w:b/>
                <w:bCs/>
                <w:color w:val="000000"/>
                <w:sz w:val="24"/>
                <w:szCs w:val="24"/>
                <w:highlight w:val="none"/>
              </w:rPr>
              <w:t>废水产生及排放情况</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04"/>
              <w:gridCol w:w="1476"/>
              <w:gridCol w:w="2082"/>
              <w:gridCol w:w="981"/>
              <w:gridCol w:w="980"/>
              <w:gridCol w:w="999"/>
              <w:gridCol w:w="9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740"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废水种类</w:t>
                  </w:r>
                </w:p>
              </w:tc>
              <w:tc>
                <w:tcPr>
                  <w:tcW w:w="838" w:type="pct"/>
                  <w:tcBorders>
                    <w:top w:val="single" w:color="auto" w:sz="6" w:space="0"/>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eastAsia="zh-CN"/>
                    </w:rPr>
                    <w:t>废水量</w:t>
                  </w:r>
                  <w:r>
                    <w:rPr>
                      <w:rFonts w:hint="default" w:ascii="Times New Roman" w:hAnsi="Times New Roman" w:eastAsia="宋体" w:cs="Times New Roman"/>
                      <w:color w:val="000000"/>
                      <w:sz w:val="21"/>
                      <w:szCs w:val="21"/>
                      <w:highlight w:val="none"/>
                      <w:lang w:val="en-US" w:eastAsia="zh-CN"/>
                    </w:rPr>
                    <w:t>(t/a)</w:t>
                  </w:r>
                </w:p>
              </w:tc>
              <w:tc>
                <w:tcPr>
                  <w:tcW w:w="1182"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污染物产生情况</w:t>
                  </w:r>
                </w:p>
              </w:tc>
              <w:tc>
                <w:tcPr>
                  <w:tcW w:w="557" w:type="pct"/>
                  <w:tcBorders>
                    <w:top w:val="single" w:color="auto" w:sz="6" w:space="0"/>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COD</w:t>
                  </w:r>
                  <w:r>
                    <w:rPr>
                      <w:rFonts w:hint="default" w:ascii="Times New Roman" w:hAnsi="Times New Roman" w:eastAsia="宋体" w:cs="Times New Roman"/>
                      <w:color w:val="000000"/>
                      <w:sz w:val="21"/>
                      <w:szCs w:val="21"/>
                      <w:highlight w:val="none"/>
                      <w:vertAlign w:val="subscript"/>
                    </w:rPr>
                    <w:t>Cr</w:t>
                  </w:r>
                </w:p>
              </w:tc>
              <w:tc>
                <w:tcPr>
                  <w:tcW w:w="556" w:type="pct"/>
                  <w:tcBorders>
                    <w:top w:val="single" w:color="auto" w:sz="6" w:space="0"/>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BOD</w:t>
                  </w:r>
                  <w:r>
                    <w:rPr>
                      <w:rFonts w:hint="default" w:ascii="Times New Roman" w:hAnsi="Times New Roman" w:eastAsia="宋体" w:cs="Times New Roman"/>
                      <w:color w:val="000000"/>
                      <w:sz w:val="21"/>
                      <w:szCs w:val="21"/>
                      <w:highlight w:val="none"/>
                      <w:vertAlign w:val="subscript"/>
                    </w:rPr>
                    <w:t>5</w:t>
                  </w:r>
                </w:p>
              </w:tc>
              <w:tc>
                <w:tcPr>
                  <w:tcW w:w="567" w:type="pct"/>
                  <w:tcBorders>
                    <w:top w:val="single" w:color="auto" w:sz="6" w:space="0"/>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NH</w:t>
                  </w:r>
                  <w:r>
                    <w:rPr>
                      <w:rFonts w:hint="default" w:ascii="Times New Roman" w:hAnsi="Times New Roman" w:eastAsia="宋体" w:cs="Times New Roman"/>
                      <w:color w:val="000000"/>
                      <w:sz w:val="21"/>
                      <w:szCs w:val="21"/>
                      <w:highlight w:val="none"/>
                      <w:vertAlign w:val="subscript"/>
                    </w:rPr>
                    <w:t>3</w:t>
                  </w:r>
                  <w:r>
                    <w:rPr>
                      <w:rFonts w:hint="default" w:ascii="Times New Roman" w:hAnsi="Times New Roman" w:eastAsia="宋体" w:cs="Times New Roman"/>
                      <w:color w:val="000000"/>
                      <w:sz w:val="21"/>
                      <w:szCs w:val="21"/>
                      <w:highlight w:val="none"/>
                    </w:rPr>
                    <w:t>-N</w:t>
                  </w:r>
                </w:p>
              </w:tc>
              <w:tc>
                <w:tcPr>
                  <w:tcW w:w="556"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SS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0" w:type="pct"/>
                  <w:vMerge w:val="restart"/>
                  <w:tcBorders>
                    <w:top w:val="single" w:color="auto" w:sz="6" w:space="0"/>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生活污水</w:t>
                  </w:r>
                </w:p>
              </w:tc>
              <w:tc>
                <w:tcPr>
                  <w:tcW w:w="838" w:type="pct"/>
                  <w:vMerge w:val="restart"/>
                  <w:tcBorders>
                    <w:top w:val="single" w:color="auto" w:sz="6" w:space="0"/>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60</w:t>
                  </w:r>
                </w:p>
              </w:tc>
              <w:tc>
                <w:tcPr>
                  <w:tcW w:w="1182"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浓度(mg/L)</w:t>
                  </w:r>
                </w:p>
              </w:tc>
              <w:tc>
                <w:tcPr>
                  <w:tcW w:w="557"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300</w:t>
                  </w:r>
                </w:p>
              </w:tc>
              <w:tc>
                <w:tcPr>
                  <w:tcW w:w="55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200</w:t>
                  </w:r>
                </w:p>
              </w:tc>
              <w:tc>
                <w:tcPr>
                  <w:tcW w:w="567"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25</w:t>
                  </w:r>
                </w:p>
              </w:tc>
              <w:tc>
                <w:tcPr>
                  <w:tcW w:w="55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250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0" w:type="pct"/>
                  <w:vMerge w:val="continue"/>
                  <w:tcBorders>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p>
              </w:tc>
              <w:tc>
                <w:tcPr>
                  <w:tcW w:w="838" w:type="pct"/>
                  <w:vMerge w:val="continue"/>
                  <w:tcBorders>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p>
              </w:tc>
              <w:tc>
                <w:tcPr>
                  <w:tcW w:w="1182"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产生量(t/a)</w:t>
                  </w:r>
                </w:p>
              </w:tc>
              <w:tc>
                <w:tcPr>
                  <w:tcW w:w="557"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0.018</w:t>
                  </w:r>
                </w:p>
              </w:tc>
              <w:tc>
                <w:tcPr>
                  <w:tcW w:w="55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0.012</w:t>
                  </w:r>
                </w:p>
              </w:tc>
              <w:tc>
                <w:tcPr>
                  <w:tcW w:w="567"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0.0015</w:t>
                  </w:r>
                </w:p>
              </w:tc>
              <w:tc>
                <w:tcPr>
                  <w:tcW w:w="55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0.015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0" w:type="pct"/>
                  <w:vMerge w:val="continue"/>
                  <w:tcBorders>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p>
              </w:tc>
              <w:tc>
                <w:tcPr>
                  <w:tcW w:w="838" w:type="pct"/>
                  <w:vMerge w:val="continue"/>
                  <w:tcBorders>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p>
              </w:tc>
              <w:tc>
                <w:tcPr>
                  <w:tcW w:w="1182"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治理措施</w:t>
                  </w:r>
                </w:p>
              </w:tc>
              <w:tc>
                <w:tcPr>
                  <w:tcW w:w="2238" w:type="pct"/>
                  <w:gridSpan w:val="4"/>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color w:val="000000"/>
                      <w:kern w:val="0"/>
                      <w:sz w:val="21"/>
                      <w:szCs w:val="21"/>
                      <w:lang w:val="en-US" w:eastAsia="zh-CN" w:bidi="ar"/>
                    </w:rPr>
                    <w:t>依托现有化粪池处理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0" w:type="pct"/>
                  <w:vMerge w:val="continue"/>
                  <w:tcBorders>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p>
              </w:tc>
              <w:tc>
                <w:tcPr>
                  <w:tcW w:w="838" w:type="pct"/>
                  <w:vMerge w:val="continue"/>
                  <w:tcBorders>
                    <w:left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p>
              </w:tc>
              <w:tc>
                <w:tcPr>
                  <w:tcW w:w="1182"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kern w:val="2"/>
                      <w:sz w:val="21"/>
                      <w:szCs w:val="21"/>
                      <w:highlight w:val="none"/>
                      <w:lang w:val="en-US" w:eastAsia="zh-CN" w:bidi="ar-SA"/>
                    </w:rPr>
                    <w:t>浓度(mg/L)</w:t>
                  </w:r>
                </w:p>
              </w:tc>
              <w:tc>
                <w:tcPr>
                  <w:tcW w:w="557"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60</w:t>
                  </w:r>
                </w:p>
              </w:tc>
              <w:tc>
                <w:tcPr>
                  <w:tcW w:w="55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2"/>
                      <w:sz w:val="21"/>
                      <w:szCs w:val="21"/>
                      <w:highlight w:val="none"/>
                      <w:u w:val="none"/>
                      <w:lang w:val="en-US" w:eastAsia="zh-CN" w:bidi="ar-SA"/>
                    </w:rPr>
                    <w:t>20</w:t>
                  </w:r>
                </w:p>
              </w:tc>
              <w:tc>
                <w:tcPr>
                  <w:tcW w:w="567"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5</w:t>
                  </w:r>
                </w:p>
              </w:tc>
              <w:tc>
                <w:tcPr>
                  <w:tcW w:w="55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2"/>
                      <w:sz w:val="21"/>
                      <w:szCs w:val="21"/>
                      <w:highlight w:val="none"/>
                      <w:u w:val="none"/>
                      <w:lang w:val="en-US" w:eastAsia="zh-CN" w:bidi="ar-SA"/>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0" w:type="pct"/>
                  <w:vMerge w:val="continue"/>
                  <w:tcBorders>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p>
              </w:tc>
              <w:tc>
                <w:tcPr>
                  <w:tcW w:w="838" w:type="pct"/>
                  <w:vMerge w:val="continue"/>
                  <w:tcBorders>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p>
              </w:tc>
              <w:tc>
                <w:tcPr>
                  <w:tcW w:w="1182"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kern w:val="2"/>
                      <w:sz w:val="21"/>
                      <w:szCs w:val="21"/>
                      <w:highlight w:val="none"/>
                      <w:lang w:val="en-US" w:eastAsia="zh-CN" w:bidi="ar-SA"/>
                    </w:rPr>
                    <w:t>排放量(t/a)</w:t>
                  </w:r>
                </w:p>
              </w:tc>
              <w:tc>
                <w:tcPr>
                  <w:tcW w:w="557"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0.003</w:t>
                  </w:r>
                  <w:r>
                    <w:rPr>
                      <w:rFonts w:hint="eastAsia" w:ascii="Times New Roman" w:hAnsi="Times New Roman" w:eastAsia="宋体" w:cs="Times New Roman"/>
                      <w:color w:val="000000"/>
                      <w:sz w:val="21"/>
                      <w:szCs w:val="21"/>
                      <w:highlight w:val="none"/>
                      <w:lang w:val="en-US" w:eastAsia="zh-CN"/>
                    </w:rPr>
                    <w:t>6</w:t>
                  </w:r>
                </w:p>
              </w:tc>
              <w:tc>
                <w:tcPr>
                  <w:tcW w:w="55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0.00</w:t>
                  </w:r>
                  <w:r>
                    <w:rPr>
                      <w:rFonts w:hint="eastAsia" w:ascii="Times New Roman" w:hAnsi="Times New Roman" w:eastAsia="宋体" w:cs="Times New Roman"/>
                      <w:i w:val="0"/>
                      <w:iCs w:val="0"/>
                      <w:color w:val="000000"/>
                      <w:kern w:val="2"/>
                      <w:sz w:val="21"/>
                      <w:szCs w:val="21"/>
                      <w:highlight w:val="none"/>
                      <w:u w:val="none"/>
                      <w:lang w:val="en-US" w:eastAsia="zh-CN" w:bidi="ar-SA"/>
                    </w:rPr>
                    <w:t>12</w:t>
                  </w:r>
                </w:p>
              </w:tc>
              <w:tc>
                <w:tcPr>
                  <w:tcW w:w="567" w:type="pct"/>
                  <w:tcBorders>
                    <w:top w:val="single" w:color="auto" w:sz="6" w:space="0"/>
                    <w:left w:val="single" w:color="auto" w:sz="6" w:space="0"/>
                    <w:bottom w:val="single" w:color="auto" w:sz="6" w:space="0"/>
                    <w:right w:val="single" w:color="auto" w:sz="6" w:space="0"/>
                  </w:tcBorders>
                  <w:noWrap w:val="0"/>
                  <w:vAlign w:val="center"/>
                </w:tcPr>
                <w:p>
                  <w:pPr>
                    <w:spacing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0.0003</w:t>
                  </w:r>
                </w:p>
              </w:tc>
              <w:tc>
                <w:tcPr>
                  <w:tcW w:w="55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0.00</w:t>
                  </w:r>
                  <w:r>
                    <w:rPr>
                      <w:rFonts w:hint="eastAsia" w:ascii="Times New Roman" w:hAnsi="Times New Roman" w:eastAsia="宋体" w:cs="Times New Roman"/>
                      <w:i w:val="0"/>
                      <w:iCs w:val="0"/>
                      <w:color w:val="000000"/>
                      <w:kern w:val="2"/>
                      <w:sz w:val="21"/>
                      <w:szCs w:val="21"/>
                      <w:highlight w:val="none"/>
                      <w:u w:val="none"/>
                      <w:lang w:val="en-US" w:eastAsia="zh-CN" w:bidi="ar-SA"/>
                    </w:rPr>
                    <w:t>12</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环保措施的技术可行性分析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eastAsia"/>
                <w:color w:val="000000"/>
                <w:sz w:val="24"/>
                <w:szCs w:val="24"/>
                <w:highlight w:val="none"/>
                <w:lang w:eastAsia="zh-CN"/>
              </w:rPr>
            </w:pPr>
            <w:r>
              <w:rPr>
                <w:rFonts w:hint="eastAsia"/>
                <w:color w:val="000000"/>
                <w:sz w:val="24"/>
                <w:szCs w:val="24"/>
                <w:highlight w:val="none"/>
                <w:lang w:eastAsia="zh-CN"/>
              </w:rPr>
              <w:t>（</w:t>
            </w:r>
            <w:r>
              <w:rPr>
                <w:rFonts w:hint="eastAsia"/>
                <w:color w:val="000000"/>
                <w:sz w:val="24"/>
                <w:szCs w:val="24"/>
                <w:highlight w:val="none"/>
                <w:lang w:val="en-US" w:eastAsia="zh-CN"/>
              </w:rPr>
              <w:t>1</w:t>
            </w:r>
            <w:r>
              <w:rPr>
                <w:rFonts w:hint="eastAsia"/>
                <w:color w:val="000000"/>
                <w:sz w:val="24"/>
                <w:szCs w:val="24"/>
                <w:highlight w:val="none"/>
                <w:lang w:eastAsia="zh-CN"/>
              </w:rPr>
              <w:t>）生产废水处理</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eastAsia"/>
                <w:color w:val="000000"/>
                <w:sz w:val="24"/>
                <w:szCs w:val="24"/>
                <w:highlight w:val="none"/>
                <w:lang w:eastAsia="zh-CN"/>
              </w:rPr>
            </w:pPr>
            <w:r>
              <w:rPr>
                <w:rFonts w:hint="eastAsia"/>
                <w:color w:val="000000"/>
                <w:sz w:val="24"/>
                <w:szCs w:val="24"/>
                <w:highlight w:val="none"/>
                <w:lang w:eastAsia="zh-CN"/>
              </w:rPr>
              <w:t>电解后的石墨粉经过破碎、分离及压滤后分成金刚石、石墨和分离废水三部分，为去除人造金刚石物料本身夹杂的杂质，先加入浓硫酸（98%）、硝酸钠加热酸煮，镍、铁质等杂质溶解后再清洗去除。破碎</w:t>
            </w:r>
            <w:r>
              <w:rPr>
                <w:rFonts w:hint="eastAsia"/>
                <w:color w:val="000000"/>
                <w:sz w:val="24"/>
                <w:szCs w:val="24"/>
                <w:highlight w:val="none"/>
                <w:lang w:val="en-US" w:eastAsia="zh-CN"/>
              </w:rPr>
              <w:t>+</w:t>
            </w:r>
            <w:r>
              <w:rPr>
                <w:rFonts w:hint="eastAsia"/>
                <w:color w:val="000000"/>
                <w:sz w:val="24"/>
                <w:szCs w:val="24"/>
                <w:highlight w:val="none"/>
                <w:lang w:eastAsia="zh-CN"/>
              </w:rPr>
              <w:t>分离、煮酸清洗以及酸雾吸收塔产生的废水产生量约为</w:t>
            </w:r>
            <w:r>
              <w:rPr>
                <w:rFonts w:hint="eastAsia"/>
                <w:color w:val="000000"/>
                <w:sz w:val="24"/>
                <w:szCs w:val="24"/>
                <w:highlight w:val="none"/>
                <w:lang w:val="en-US" w:eastAsia="zh-CN"/>
              </w:rPr>
              <w:t>2.1</w:t>
            </w:r>
            <w:r>
              <w:rPr>
                <w:rFonts w:hint="eastAsia"/>
                <w:color w:val="000000"/>
                <w:sz w:val="24"/>
                <w:szCs w:val="24"/>
                <w:highlight w:val="none"/>
                <w:lang w:eastAsia="zh-CN"/>
              </w:rPr>
              <w:t>m</w:t>
            </w:r>
            <w:r>
              <w:rPr>
                <w:rFonts w:hint="eastAsia"/>
                <w:color w:val="000000"/>
                <w:sz w:val="24"/>
                <w:szCs w:val="24"/>
                <w:highlight w:val="none"/>
                <w:vertAlign w:val="superscript"/>
                <w:lang w:eastAsia="zh-CN"/>
              </w:rPr>
              <w:t>3</w:t>
            </w:r>
            <w:r>
              <w:rPr>
                <w:rFonts w:hint="eastAsia"/>
                <w:color w:val="000000"/>
                <w:sz w:val="24"/>
                <w:szCs w:val="24"/>
                <w:highlight w:val="none"/>
                <w:lang w:eastAsia="zh-CN"/>
              </w:rPr>
              <w:t>/d（</w:t>
            </w:r>
            <w:r>
              <w:rPr>
                <w:rFonts w:hint="eastAsia"/>
                <w:color w:val="000000"/>
                <w:sz w:val="24"/>
                <w:szCs w:val="24"/>
                <w:highlight w:val="none"/>
                <w:lang w:val="en-US" w:eastAsia="zh-CN"/>
              </w:rPr>
              <w:t>25.83t</w:t>
            </w:r>
            <w:r>
              <w:rPr>
                <w:rFonts w:hint="eastAsia"/>
                <w:color w:val="000000"/>
                <w:sz w:val="24"/>
                <w:szCs w:val="24"/>
                <w:highlight w:val="none"/>
                <w:lang w:eastAsia="zh-CN"/>
              </w:rPr>
              <w:t>/批）。</w:t>
            </w:r>
            <w:r>
              <w:rPr>
                <w:rFonts w:hint="eastAsia"/>
                <w:color w:val="000000" w:themeColor="text1"/>
                <w:sz w:val="24"/>
                <w:szCs w:val="24"/>
                <w:highlight w:val="none"/>
                <w:lang w:eastAsia="zh-CN"/>
                <w14:textFill>
                  <w14:solidFill>
                    <w14:schemeClr w14:val="tx1"/>
                  </w14:solidFill>
                </w14:textFill>
              </w:rPr>
              <w:t>分离废水和酸煮清洗废水含有总金属镍，属于含镍废水，本项目含镍废水约</w:t>
            </w:r>
            <w:r>
              <w:rPr>
                <w:rFonts w:hint="eastAsia"/>
                <w:color w:val="000000" w:themeColor="text1"/>
                <w:sz w:val="24"/>
                <w:szCs w:val="24"/>
                <w:highlight w:val="none"/>
                <w:lang w:val="en-US" w:eastAsia="zh-CN"/>
                <w14:textFill>
                  <w14:solidFill>
                    <w14:schemeClr w14:val="tx1"/>
                  </w14:solidFill>
                </w14:textFill>
              </w:rPr>
              <w:t>22.23t</w:t>
            </w:r>
            <w:r>
              <w:rPr>
                <w:rFonts w:hint="eastAsia"/>
                <w:color w:val="000000" w:themeColor="text1"/>
                <w:sz w:val="24"/>
                <w:szCs w:val="24"/>
                <w:highlight w:val="none"/>
                <w:lang w:eastAsia="zh-CN"/>
                <w14:textFill>
                  <w14:solidFill>
                    <w14:schemeClr w14:val="tx1"/>
                  </w14:solidFill>
                </w14:textFill>
              </w:rPr>
              <w:t>/批，单独收集后，设预破络处理单元，经有效预破络、化学沉淀处理（破络采取调节pH＜3，投加双氧水+硫酸亚铁，再投加氯化钙+PAC、PAM除磷，然后调节pH至碱性，投加PAC、PAM形成氢氧化镍沉淀去除镍。）后，将处理后含镍废水排入监控池，确保达标后再进入综合废水调节池进一步处理。综</w:t>
            </w:r>
            <w:r>
              <w:rPr>
                <w:rFonts w:hint="eastAsia"/>
                <w:color w:val="000000"/>
                <w:sz w:val="24"/>
                <w:szCs w:val="24"/>
                <w:highlight w:val="none"/>
                <w:lang w:eastAsia="zh-CN"/>
              </w:rPr>
              <w:t>合废水采用“pH调节+混凝沉淀+絮凝沉淀+砂滤+活性炭吸附”处理工艺处理，厂区废水管网和各废水处理设施（备）均采取防腐、防渗处理措施。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sz w:val="24"/>
                <w:szCs w:val="24"/>
                <w:highlight w:val="none"/>
                <w:lang w:eastAsia="zh-CN"/>
              </w:rPr>
            </w:pPr>
            <w:r>
              <w:rPr>
                <w:rFonts w:hint="eastAsia"/>
                <w:color w:val="000000"/>
                <w:sz w:val="24"/>
                <w:szCs w:val="24"/>
                <w:highlight w:val="none"/>
                <w:lang w:eastAsia="zh-CN"/>
              </w:rPr>
              <w:t>现有废水处理站处理工艺流程见图</w:t>
            </w:r>
            <w:r>
              <w:rPr>
                <w:rFonts w:hint="eastAsia"/>
                <w:color w:val="000000"/>
                <w:sz w:val="24"/>
                <w:szCs w:val="24"/>
                <w:highlight w:val="none"/>
                <w:lang w:val="en-US" w:eastAsia="zh-CN"/>
              </w:rPr>
              <w:t>4</w:t>
            </w:r>
            <w:r>
              <w:rPr>
                <w:rFonts w:hint="eastAsia"/>
                <w:color w:val="000000"/>
                <w:sz w:val="24"/>
                <w:szCs w:val="24"/>
                <w:highlight w:val="none"/>
                <w:lang w:eastAsia="zh-CN"/>
              </w:rPr>
              <w:t>-</w:t>
            </w:r>
            <w:r>
              <w:rPr>
                <w:rFonts w:hint="eastAsia"/>
                <w:color w:val="000000"/>
                <w:sz w:val="24"/>
                <w:szCs w:val="24"/>
                <w:highlight w:val="none"/>
                <w:lang w:val="en-US" w:eastAsia="zh-CN"/>
              </w:rPr>
              <w:t>2</w:t>
            </w:r>
            <w:r>
              <w:rPr>
                <w:rFonts w:hint="eastAsia"/>
                <w:color w:val="000000"/>
                <w:sz w:val="24"/>
                <w:szCs w:val="24"/>
                <w:highlight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sz w:val="24"/>
                <w:szCs w:val="24"/>
                <w:highlight w:val="none"/>
                <w:lang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1113155</wp:posOffset>
                      </wp:positionH>
                      <wp:positionV relativeFrom="paragraph">
                        <wp:posOffset>2036445</wp:posOffset>
                      </wp:positionV>
                      <wp:extent cx="248285" cy="462915"/>
                      <wp:effectExtent l="0" t="0" r="0" b="0"/>
                      <wp:wrapNone/>
                      <wp:docPr id="1" name="文本框 63"/>
                      <wp:cNvGraphicFramePr/>
                      <a:graphic xmlns:a="http://schemas.openxmlformats.org/drawingml/2006/main">
                        <a:graphicData uri="http://schemas.microsoft.com/office/word/2010/wordprocessingShape">
                          <wps:wsp>
                            <wps:cNvSpPr txBox="1"/>
                            <wps:spPr>
                              <a:xfrm>
                                <a:off x="0" y="0"/>
                                <a:ext cx="248285" cy="462915"/>
                              </a:xfrm>
                              <a:prstGeom prst="rect">
                                <a:avLst/>
                              </a:prstGeom>
                              <a:noFill/>
                              <a:ln>
                                <a:noFill/>
                              </a:ln>
                            </wps:spPr>
                            <wps:txbx>
                              <w:txbxContent>
                                <w:p>
                                  <w:pPr>
                                    <w:rPr>
                                      <w:rFonts w:hint="eastAsia" w:eastAsia="宋体"/>
                                      <w:lang w:eastAsia="zh-CN"/>
                                    </w:rPr>
                                  </w:pPr>
                                  <w:r>
                                    <w:rPr>
                                      <w:rFonts w:hint="eastAsia"/>
                                      <w:lang w:eastAsia="zh-CN"/>
                                    </w:rPr>
                                    <w:t>污泥</w:t>
                                  </w:r>
                                </w:p>
                              </w:txbxContent>
                            </wps:txbx>
                            <wps:bodyPr vert="horz" wrap="square" anchor="t" anchorCtr="0" upright="1"/>
                          </wps:wsp>
                        </a:graphicData>
                      </a:graphic>
                    </wp:anchor>
                  </w:drawing>
                </mc:Choice>
                <mc:Fallback>
                  <w:pict>
                    <v:shape id="文本框 63" o:spid="_x0000_s1026" o:spt="202" type="#_x0000_t202" style="position:absolute;left:0pt;margin-left:87.65pt;margin-top:160.35pt;height:36.45pt;width:19.55pt;z-index:251659264;mso-width-relative:page;mso-height-relative:page;" filled="f" stroked="f" coordsize="21600,21600" o:gfxdata="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&#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y893YAAAACwEAAA8AAAAAAAAAAQAgAAAAIgAAAGRy&#10;cy9kb3ducmV2LnhtbFBLAQIUABQAAAAIAIdO4kDuW5B0zAEAAIEDAAAOAAAAAAAAAAEAIAAAACcB&#10;AABkcnMvZTJvRG9jLnhtbFBLBQYAAAAABgAGAFkBAABlBQAAAAA=&#10;">
                      <v:fill on="f" focussize="0,0"/>
                      <v:stroke on="f"/>
                      <v:imagedata o:title=""/>
                      <o:lock v:ext="edit" aspectratio="f"/>
                      <v:textbox>
                        <w:txbxContent>
                          <w:p>
                            <w:pPr>
                              <w:rPr>
                                <w:rFonts w:hint="eastAsia" w:eastAsia="宋体"/>
                                <w:lang w:eastAsia="zh-CN"/>
                              </w:rPr>
                            </w:pPr>
                            <w:r>
                              <w:rPr>
                                <w:rFonts w:hint="eastAsia"/>
                                <w:lang w:eastAsia="zh-CN"/>
                              </w:rPr>
                              <w:t>污泥</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2423795</wp:posOffset>
                      </wp:positionH>
                      <wp:positionV relativeFrom="paragraph">
                        <wp:posOffset>2889250</wp:posOffset>
                      </wp:positionV>
                      <wp:extent cx="248285" cy="462915"/>
                      <wp:effectExtent l="0" t="0" r="0" b="0"/>
                      <wp:wrapNone/>
                      <wp:docPr id="2" name="文本框 64"/>
                      <wp:cNvGraphicFramePr/>
                      <a:graphic xmlns:a="http://schemas.openxmlformats.org/drawingml/2006/main">
                        <a:graphicData uri="http://schemas.microsoft.com/office/word/2010/wordprocessingShape">
                          <wps:wsp>
                            <wps:cNvSpPr txBox="1"/>
                            <wps:spPr>
                              <a:xfrm>
                                <a:off x="0" y="0"/>
                                <a:ext cx="248285" cy="462915"/>
                              </a:xfrm>
                              <a:prstGeom prst="rect">
                                <a:avLst/>
                              </a:prstGeom>
                              <a:noFill/>
                              <a:ln>
                                <a:noFill/>
                              </a:ln>
                            </wps:spPr>
                            <wps:txbx>
                              <w:txbxContent>
                                <w:p>
                                  <w:pPr>
                                    <w:rPr>
                                      <w:rFonts w:hint="eastAsia" w:eastAsia="宋体"/>
                                      <w:lang w:eastAsia="zh-CN"/>
                                    </w:rPr>
                                  </w:pPr>
                                  <w:r>
                                    <w:rPr>
                                      <w:rFonts w:hint="eastAsia"/>
                                      <w:lang w:eastAsia="zh-CN"/>
                                    </w:rPr>
                                    <w:t>污泥</w:t>
                                  </w:r>
                                </w:p>
                              </w:txbxContent>
                            </wps:txbx>
                            <wps:bodyPr wrap="square" upright="1"/>
                          </wps:wsp>
                        </a:graphicData>
                      </a:graphic>
                    </wp:anchor>
                  </w:drawing>
                </mc:Choice>
                <mc:Fallback>
                  <w:pict>
                    <v:shape id="文本框 64" o:spid="_x0000_s1026" o:spt="202" type="#_x0000_t202" style="position:absolute;left:0pt;margin-left:190.85pt;margin-top:227.5pt;height:36.45pt;width:19.55pt;z-index:251660288;mso-width-relative:page;mso-height-relative:page;" filled="f" stroked="f" coordsize="21600,21600" o:gfxdata="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skavHYAAAACwEAAA8AAAAAAAAAAQAgAAAAIgAAAGRycy9kb3ducmV2LnhtbFBLAQIUABQA&#10;AAAIAIdO4kCY6z2BtwEAAFwDAAAOAAAAAAAAAAEAIAAAACcBAABkcnMvZTJvRG9jLnhtbFBLBQYA&#10;AAAABgAGAFkBAABQBQAAAAA=&#10;">
                      <v:fill on="f" focussize="0,0"/>
                      <v:stroke on="f"/>
                      <v:imagedata o:title=""/>
                      <o:lock v:ext="edit" aspectratio="f"/>
                      <v:textbox>
                        <w:txbxContent>
                          <w:p>
                            <w:pPr>
                              <w:rPr>
                                <w:rFonts w:hint="eastAsia" w:eastAsia="宋体"/>
                                <w:lang w:eastAsia="zh-CN"/>
                              </w:rPr>
                            </w:pPr>
                            <w:r>
                              <w:rPr>
                                <w:rFonts w:hint="eastAsia"/>
                                <w:lang w:eastAsia="zh-CN"/>
                              </w:rPr>
                              <w:t>污泥</w:t>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1669415</wp:posOffset>
                      </wp:positionH>
                      <wp:positionV relativeFrom="paragraph">
                        <wp:posOffset>1926590</wp:posOffset>
                      </wp:positionV>
                      <wp:extent cx="248285" cy="462915"/>
                      <wp:effectExtent l="0" t="0" r="0" b="0"/>
                      <wp:wrapNone/>
                      <wp:docPr id="3" name="文本框 65"/>
                      <wp:cNvGraphicFramePr/>
                      <a:graphic xmlns:a="http://schemas.openxmlformats.org/drawingml/2006/main">
                        <a:graphicData uri="http://schemas.microsoft.com/office/word/2010/wordprocessingShape">
                          <wps:wsp>
                            <wps:cNvSpPr txBox="1"/>
                            <wps:spPr>
                              <a:xfrm>
                                <a:off x="0" y="0"/>
                                <a:ext cx="248285" cy="462915"/>
                              </a:xfrm>
                              <a:prstGeom prst="rect">
                                <a:avLst/>
                              </a:prstGeom>
                              <a:noFill/>
                              <a:ln>
                                <a:noFill/>
                              </a:ln>
                            </wps:spPr>
                            <wps:txbx>
                              <w:txbxContent>
                                <w:p>
                                  <w:pPr>
                                    <w:rPr>
                                      <w:rFonts w:hint="eastAsia" w:eastAsia="宋体"/>
                                      <w:lang w:eastAsia="zh-CN"/>
                                    </w:rPr>
                                  </w:pPr>
                                  <w:r>
                                    <w:rPr>
                                      <w:rFonts w:hint="eastAsia"/>
                                      <w:lang w:eastAsia="zh-CN"/>
                                    </w:rPr>
                                    <w:t>污泥</w:t>
                                  </w:r>
                                </w:p>
                              </w:txbxContent>
                            </wps:txbx>
                            <wps:bodyPr wrap="square" upright="1"/>
                          </wps:wsp>
                        </a:graphicData>
                      </a:graphic>
                    </wp:anchor>
                  </w:drawing>
                </mc:Choice>
                <mc:Fallback>
                  <w:pict>
                    <v:shape id="文本框 65" o:spid="_x0000_s1026" o:spt="202" type="#_x0000_t202" style="position:absolute;left:0pt;margin-left:131.45pt;margin-top:151.7pt;height:36.45pt;width:19.55pt;z-index:251661312;mso-width-relative:page;mso-height-relative:page;" filled="f" stroked="f" coordsize="21600,21600" o:gfxdata="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V7p0x2AAAAAsBAAAPAAAAAAAAAAEAIAAAACIAAABkcnMvZG93bnJldi54bWxQSwECFAAU&#10;AAAACACHTuJACCAF6rgBAABcAwAADgAAAAAAAAABACAAAAAnAQAAZHJzL2Uyb0RvYy54bWxQSwUG&#10;AAAAAAYABgBZAQAAUQUAAAAA&#10;">
                      <v:fill on="f" focussize="0,0"/>
                      <v:stroke on="f"/>
                      <v:imagedata o:title=""/>
                      <o:lock v:ext="edit" aspectratio="f"/>
                      <v:textbox>
                        <w:txbxContent>
                          <w:p>
                            <w:pPr>
                              <w:rPr>
                                <w:rFonts w:hint="eastAsia" w:eastAsia="宋体"/>
                                <w:lang w:eastAsia="zh-CN"/>
                              </w:rPr>
                            </w:pPr>
                            <w:r>
                              <w:rPr>
                                <w:rFonts w:hint="eastAsia"/>
                                <w:lang w:eastAsia="zh-CN"/>
                              </w:rPr>
                              <w:t>污泥</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5140325</wp:posOffset>
                      </wp:positionH>
                      <wp:positionV relativeFrom="paragraph">
                        <wp:posOffset>1736090</wp:posOffset>
                      </wp:positionV>
                      <wp:extent cx="300355" cy="1911350"/>
                      <wp:effectExtent l="4445" t="4445" r="19050" b="8255"/>
                      <wp:wrapNone/>
                      <wp:docPr id="27" name="文本框 27"/>
                      <wp:cNvGraphicFramePr/>
                      <a:graphic xmlns:a="http://schemas.openxmlformats.org/drawingml/2006/main">
                        <a:graphicData uri="http://schemas.microsoft.com/office/word/2010/wordprocessingShape">
                          <wps:wsp>
                            <wps:cNvSpPr txBox="1"/>
                            <wps:spPr>
                              <a:xfrm>
                                <a:off x="0" y="0"/>
                                <a:ext cx="300355" cy="1911350"/>
                              </a:xfrm>
                              <a:prstGeom prst="rect">
                                <a:avLst/>
                              </a:prstGeom>
                              <a:solidFill>
                                <a:schemeClr val="lt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综合废水处理工艺流程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75pt;margin-top:136.7pt;height:150.5pt;width:23.65pt;z-index:251670528;mso-width-relative:page;mso-height-relative:page;" fillcolor="#FFFFFF [3201]" filled="t" stroked="t" coordsize="21600,21600" o:gfxdata="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HaP&#10;/90AAAALAQAADwAAAAAAAAABACAAAAAiAAAAZHJzL2Rvd25yZXYueG1sUEsBAhQAFAAAAAgAh07i&#10;QDWsfitWAgAAugQAAA4AAAAAAAAAAQAgAAAALAEAAGRycy9lMm9Eb2MueG1sUEsFBgAAAAAGAAYA&#10;WQEAAPQFAAAAAA==&#10;">
                      <v:fill on="t" focussize="0,0"/>
                      <v:stroke weight="0.5pt" color="#FF0000 [3204]" joinstyle="round"/>
                      <v:imagedata o:title=""/>
                      <o:lock v:ext="edit" aspectratio="f"/>
                      <v:textbox>
                        <w:txbxContent>
                          <w:p>
                            <w:pPr>
                              <w:rPr>
                                <w:rFonts w:hint="eastAsia" w:eastAsia="宋体"/>
                                <w:lang w:eastAsia="zh-CN"/>
                              </w:rPr>
                            </w:pPr>
                            <w:r>
                              <w:rPr>
                                <w:rFonts w:hint="eastAsia"/>
                                <w:lang w:eastAsia="zh-CN"/>
                              </w:rPr>
                              <w:t>综合废水处理工艺流程</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98425</wp:posOffset>
                      </wp:positionH>
                      <wp:positionV relativeFrom="paragraph">
                        <wp:posOffset>750570</wp:posOffset>
                      </wp:positionV>
                      <wp:extent cx="293370" cy="2617470"/>
                      <wp:effectExtent l="4445" t="4445" r="6985" b="6985"/>
                      <wp:wrapNone/>
                      <wp:docPr id="25" name="文本框 25"/>
                      <wp:cNvGraphicFramePr/>
                      <a:graphic xmlns:a="http://schemas.openxmlformats.org/drawingml/2006/main">
                        <a:graphicData uri="http://schemas.microsoft.com/office/word/2010/wordprocessingShape">
                          <wps:wsp>
                            <wps:cNvSpPr txBox="1"/>
                            <wps:spPr>
                              <a:xfrm>
                                <a:off x="1680210" y="6170295"/>
                                <a:ext cx="293370" cy="2617470"/>
                              </a:xfrm>
                              <a:prstGeom prst="rect">
                                <a:avLst/>
                              </a:prstGeom>
                              <a:solidFill>
                                <a:schemeClr val="lt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含镍废水分质单元处理工艺流程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59.1pt;height:206.1pt;width:23.1pt;z-index:251669504;mso-width-relative:page;mso-height-relative:page;" fillcolor="#FFFFFF [3201]" filled="t" stroked="t" coordsize="21600,21600" o:gfxdata="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fIBYXbAAAACQEAAA8AAAAAAAAAAQAgAAAAIgAAAGRycy9kb3ducmV2LnhtbFBLAQIUABQA&#10;AAAIAIdO4kDmlR9fXwIAAMYEAAAOAAAAAAAAAAEAIAAAACoBAABkcnMvZTJvRG9jLnhtbFBLBQYA&#10;AAAABgAGAFkBAAD7BQAAAAA=&#10;">
                      <v:fill on="t" focussize="0,0"/>
                      <v:stroke weight="0.5pt" color="#FF0000 [3204]" joinstyle="round"/>
                      <v:imagedata o:title=""/>
                      <o:lock v:ext="edit" aspectratio="f"/>
                      <v:textbox>
                        <w:txbxContent>
                          <w:p>
                            <w:pPr>
                              <w:rPr>
                                <w:rFonts w:hint="eastAsia" w:eastAsia="宋体"/>
                                <w:lang w:eastAsia="zh-CN"/>
                              </w:rPr>
                            </w:pPr>
                            <w:r>
                              <w:rPr>
                                <w:rFonts w:hint="eastAsia"/>
                                <w:lang w:eastAsia="zh-CN"/>
                              </w:rPr>
                              <w:t>含镍废水分质单元处理工艺流程</w:t>
                            </w:r>
                          </w:p>
                        </w:txbxContent>
                      </v:textbox>
                    </v:shape>
                  </w:pict>
                </mc:Fallback>
              </mc:AlternateContent>
            </w:r>
            <w:r>
              <w:rPr>
                <w:rFonts w:hint="eastAsia"/>
                <w:color w:val="000000"/>
                <w:sz w:val="24"/>
                <w:szCs w:val="24"/>
                <w:highlight w:val="none"/>
                <w:lang w:eastAsia="zh-CN"/>
              </w:rPr>
              <w:drawing>
                <wp:inline distT="0" distB="0" distL="114300" distR="114300">
                  <wp:extent cx="4614545" cy="4420870"/>
                  <wp:effectExtent l="0" t="0" r="14605" b="17780"/>
                  <wp:docPr id="14" name="图片 29" descr="a61751bdec79c42668768652b6aa6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 descr="a61751bdec79c42668768652b6aa6c2"/>
                          <pic:cNvPicPr>
                            <a:picLocks noChangeAspect="1"/>
                          </pic:cNvPicPr>
                        </pic:nvPicPr>
                        <pic:blipFill>
                          <a:blip r:embed="rId32"/>
                          <a:stretch>
                            <a:fillRect/>
                          </a:stretch>
                        </pic:blipFill>
                        <pic:spPr>
                          <a:xfrm>
                            <a:off x="0" y="0"/>
                            <a:ext cx="4614545" cy="4420870"/>
                          </a:xfrm>
                          <a:prstGeom prst="rect">
                            <a:avLst/>
                          </a:prstGeom>
                          <a:noFill/>
                          <a:ln>
                            <a:noFill/>
                          </a:ln>
                        </pic:spPr>
                      </pic:pic>
                    </a:graphicData>
                  </a:graphic>
                </wp:inline>
              </w:drawing>
            </w:r>
          </w:p>
          <w:p>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 xml:space="preserve">图 </w:t>
            </w:r>
            <w:r>
              <w:rPr>
                <w:rFonts w:hint="default" w:ascii="Times New Roman" w:hAnsi="Times New Roman" w:eastAsia="宋体" w:cs="Times New Roman"/>
                <w:b/>
                <w:bCs/>
                <w:color w:val="000000"/>
                <w:kern w:val="0"/>
                <w:sz w:val="24"/>
                <w:szCs w:val="24"/>
                <w:lang w:val="en-US" w:eastAsia="zh-CN" w:bidi="ar"/>
              </w:rPr>
              <w:t>4-</w:t>
            </w:r>
            <w:r>
              <w:rPr>
                <w:rFonts w:hint="eastAsia" w:cs="Times New Roman"/>
                <w:b/>
                <w:bCs/>
                <w:color w:val="000000"/>
                <w:kern w:val="0"/>
                <w:sz w:val="24"/>
                <w:szCs w:val="24"/>
                <w:lang w:val="en-US" w:eastAsia="zh-CN" w:bidi="ar"/>
              </w:rPr>
              <w:t>2</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生产废水处理工艺流程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lang w:eastAsia="zh-CN"/>
              </w:rPr>
              <w:t>）措施有效性</w:t>
            </w:r>
          </w:p>
          <w:p>
            <w:pPr>
              <w:pStyle w:val="46"/>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sz w:val="24"/>
                <w:szCs w:val="24"/>
                <w:highlight w:val="none"/>
                <w:lang w:eastAsia="zh-CN"/>
              </w:rPr>
              <w:t>本工程投产后产生的废水主要为</w:t>
            </w:r>
            <w:r>
              <w:rPr>
                <w:rFonts w:hint="eastAsia" w:ascii="Times New Roman" w:hAnsi="Times New Roman" w:eastAsia="宋体" w:cs="Times New Roman"/>
                <w:color w:val="000000"/>
                <w:sz w:val="24"/>
                <w:szCs w:val="24"/>
                <w:highlight w:val="none"/>
                <w:lang w:eastAsia="zh-CN"/>
              </w:rPr>
              <w:t>固液分离废水、</w:t>
            </w:r>
            <w:r>
              <w:rPr>
                <w:rFonts w:hint="default" w:ascii="Times New Roman" w:hAnsi="Times New Roman" w:eastAsia="宋体" w:cs="Times New Roman"/>
                <w:color w:val="000000"/>
                <w:sz w:val="24"/>
                <w:szCs w:val="24"/>
                <w:highlight w:val="none"/>
                <w:lang w:eastAsia="zh-CN"/>
              </w:rPr>
              <w:t>煮酸清洗废水、酸雾吸收</w:t>
            </w:r>
            <w:r>
              <w:rPr>
                <w:rFonts w:hint="eastAsia" w:ascii="Times New Roman" w:hAnsi="Times New Roman" w:eastAsia="宋体" w:cs="Times New Roman"/>
                <w:color w:val="000000"/>
                <w:sz w:val="24"/>
                <w:szCs w:val="24"/>
                <w:highlight w:val="none"/>
                <w:lang w:eastAsia="zh-CN"/>
              </w:rPr>
              <w:t>塔</w:t>
            </w:r>
            <w:r>
              <w:rPr>
                <w:rFonts w:hint="default" w:ascii="Times New Roman" w:hAnsi="Times New Roman" w:eastAsia="宋体" w:cs="Times New Roman"/>
                <w:color w:val="000000"/>
                <w:sz w:val="24"/>
                <w:szCs w:val="24"/>
                <w:highlight w:val="none"/>
                <w:lang w:eastAsia="zh-CN"/>
              </w:rPr>
              <w:t>定期排污废水等</w:t>
            </w:r>
            <w:r>
              <w:rPr>
                <w:rFonts w:hint="eastAsia" w:cs="Times New Roman"/>
                <w:color w:val="000000"/>
                <w:sz w:val="24"/>
                <w:szCs w:val="24"/>
                <w:highlight w:val="none"/>
                <w:lang w:eastAsia="zh-CN"/>
              </w:rPr>
              <w:t>生产</w:t>
            </w:r>
            <w:r>
              <w:rPr>
                <w:rFonts w:hint="default" w:ascii="Times New Roman" w:hAnsi="Times New Roman" w:eastAsia="宋体" w:cs="Times New Roman"/>
                <w:color w:val="000000"/>
                <w:sz w:val="24"/>
                <w:szCs w:val="24"/>
                <w:highlight w:val="none"/>
                <w:lang w:eastAsia="zh-CN"/>
              </w:rPr>
              <w:t>废水，</w:t>
            </w:r>
            <w:r>
              <w:rPr>
                <w:rFonts w:hint="eastAsia" w:ascii="Times New Roman" w:hAnsi="Times New Roman" w:eastAsia="宋体" w:cs="Times New Roman"/>
                <w:color w:val="000000"/>
                <w:sz w:val="24"/>
                <w:szCs w:val="24"/>
                <w:highlight w:val="none"/>
                <w:lang w:eastAsia="zh-CN"/>
              </w:rPr>
              <w:t>固液分离废</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煮酸清洗废水主要污染因子为pH、SS以及镍</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snapToGrid/>
                <w:color w:val="000000" w:themeColor="text1"/>
                <w:kern w:val="2"/>
                <w:sz w:val="24"/>
                <w:szCs w:val="24"/>
                <w:highlight w:val="none"/>
                <w:lang w:val="en-US" w:eastAsia="zh-CN" w:bidi="ar-SA"/>
                <w14:textFill>
                  <w14:solidFill>
                    <w14:schemeClr w14:val="tx1"/>
                  </w14:solidFill>
                </w14:textFill>
              </w:rPr>
              <w:t>含</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镍废水单独收集后，设预破络处理单元，经有效预破络、化学沉淀处理后，将处理后含镍废水</w:t>
            </w:r>
            <w:r>
              <w:rPr>
                <w:rFonts w:hint="eastAsia" w:cs="Times New Roman"/>
                <w:snapToGrid/>
                <w:color w:val="000000" w:themeColor="text1"/>
                <w:kern w:val="2"/>
                <w:sz w:val="24"/>
                <w:szCs w:val="24"/>
                <w:highlight w:val="none"/>
                <w:lang w:val="en-US" w:eastAsia="zh-CN" w:bidi="ar-SA"/>
                <w14:textFill>
                  <w14:solidFill>
                    <w14:schemeClr w14:val="tx1"/>
                  </w14:solidFill>
                </w14:textFill>
              </w:rPr>
              <w:t>排</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入监控池，确保达标后再进入综合废水调节池进一步处理。破络采取调节pH＜3，投加双氧水+硫酸亚铁，再投加氯化钙+PAC、PAM除磷，然后调节pH至碱性，投加PAC、PAM形成氢氧化镍沉淀去除镍</w:t>
            </w:r>
            <w:r>
              <w:rPr>
                <w:rFonts w:hint="eastAsia" w:cs="Times New Roman"/>
                <w:snapToGrid/>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含镍</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废水经处理后的水质满足《电镀污染物排放标准》（GB21900-2008）中表3排放限制</w:t>
            </w:r>
            <w:r>
              <w:rPr>
                <w:rFonts w:hint="eastAsia" w:cs="Times New Roman"/>
                <w:color w:val="000000" w:themeColor="text1"/>
                <w:sz w:val="24"/>
                <w:szCs w:val="24"/>
                <w:highlight w:val="none"/>
                <w:lang w:eastAsia="zh-CN"/>
                <w14:textFill>
                  <w14:solidFill>
                    <w14:schemeClr w14:val="tx1"/>
                  </w14:solidFill>
                </w14:textFill>
              </w:rPr>
              <w:t>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，其他污染物达到《污水排入城镇下水道水质标准》（GB/T31962-2015）中A标准要求。</w:t>
            </w:r>
          </w:p>
          <w:p>
            <w:pPr>
              <w:pStyle w:val="46"/>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厂区废水处理站采用“物理化学+电化学”处理工艺，处理能力12</w:t>
            </w:r>
            <w:r>
              <w:rPr>
                <w:rFonts w:hint="eastAsia" w:cs="Times New Roman"/>
                <w:snapToGrid/>
                <w:color w:val="000000" w:themeColor="text1"/>
                <w:kern w:val="2"/>
                <w:sz w:val="24"/>
                <w:szCs w:val="24"/>
                <w:highlight w:val="none"/>
                <w:lang w:val="en-US" w:eastAsia="zh-CN" w:bidi="ar-SA"/>
                <w14:textFill>
                  <w14:solidFill>
                    <w14:schemeClr w14:val="tx1"/>
                  </w14:solidFill>
                </w14:textFill>
              </w:rPr>
              <w:t>70</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t/d</w:t>
            </w:r>
            <w:r>
              <w:rPr>
                <w:rFonts w:hint="eastAsia" w:cs="Times New Roman"/>
                <w:snapToGrid/>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内</w:t>
            </w:r>
            <w:r>
              <w:rPr>
                <w:rFonts w:hint="eastAsia" w:cs="Times New Roman"/>
                <w:snapToGrid/>
                <w:color w:val="000000" w:themeColor="text1"/>
                <w:kern w:val="2"/>
                <w:sz w:val="24"/>
                <w:szCs w:val="24"/>
                <w:highlight w:val="none"/>
                <w:lang w:val="en-US" w:eastAsia="zh-CN" w:bidi="ar-SA"/>
                <w14:textFill>
                  <w14:solidFill>
                    <w14:schemeClr w14:val="tx1"/>
                  </w14:solidFill>
                </w14:textFill>
              </w:rPr>
              <w:t>含</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化学镍废水处理单元（120t/d）</w:t>
            </w:r>
            <w:r>
              <w:rPr>
                <w:rFonts w:hint="eastAsia" w:cs="Times New Roman"/>
                <w:snapToGrid/>
                <w:color w:val="000000" w:themeColor="text1"/>
                <w:kern w:val="2"/>
                <w:sz w:val="24"/>
                <w:szCs w:val="24"/>
                <w:highlight w:val="none"/>
                <w:lang w:val="en-US" w:eastAsia="zh-CN" w:bidi="ar-SA"/>
                <w14:textFill>
                  <w14:solidFill>
                    <w14:schemeClr w14:val="tx1"/>
                  </w14:solidFill>
                </w14:textFill>
              </w:rPr>
              <w:t>，公司现</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化学镍废水平均日产生量</w:t>
            </w:r>
            <w:r>
              <w:rPr>
                <w:rFonts w:hint="eastAsia" w:cs="Times New Roman"/>
                <w:snapToGrid/>
                <w:color w:val="000000" w:themeColor="text1"/>
                <w:kern w:val="2"/>
                <w:sz w:val="24"/>
                <w:szCs w:val="24"/>
                <w:highlight w:val="none"/>
                <w:lang w:val="en-US" w:eastAsia="zh-CN" w:bidi="ar-SA"/>
                <w14:textFill>
                  <w14:solidFill>
                    <w14:schemeClr w14:val="tx1"/>
                  </w14:solidFill>
                </w14:textFill>
              </w:rPr>
              <w:t>约50m</w:t>
            </w:r>
            <w:r>
              <w:rPr>
                <w:rFonts w:hint="eastAsia" w:cs="Times New Roman"/>
                <w:snapToGrid/>
                <w:color w:val="000000" w:themeColor="text1"/>
                <w:kern w:val="2"/>
                <w:sz w:val="24"/>
                <w:szCs w:val="24"/>
                <w:highlight w:val="none"/>
                <w:vertAlign w:val="superscript"/>
                <w:lang w:val="en-US" w:eastAsia="zh-CN" w:bidi="ar-SA"/>
                <w14:textFill>
                  <w14:solidFill>
                    <w14:schemeClr w14:val="tx1"/>
                  </w14:solidFill>
                </w14:textFill>
              </w:rPr>
              <w:t>3</w:t>
            </w:r>
            <w:r>
              <w:rPr>
                <w:rFonts w:hint="eastAsia" w:cs="Times New Roman"/>
                <w:snapToGrid/>
                <w:color w:val="000000" w:themeColor="text1"/>
                <w:kern w:val="2"/>
                <w:sz w:val="24"/>
                <w:szCs w:val="24"/>
                <w:highlight w:val="none"/>
                <w:lang w:val="en-US" w:eastAsia="zh-CN" w:bidi="ar-SA"/>
                <w14:textFill>
                  <w14:solidFill>
                    <w14:schemeClr w14:val="tx1"/>
                  </w14:solidFill>
                </w14:textFill>
              </w:rPr>
              <w:t>，最高日产生量约65m</w:t>
            </w:r>
            <w:r>
              <w:rPr>
                <w:rFonts w:hint="eastAsia" w:cs="Times New Roman"/>
                <w:snapToGrid/>
                <w:color w:val="000000" w:themeColor="text1"/>
                <w:kern w:val="2"/>
                <w:sz w:val="24"/>
                <w:szCs w:val="24"/>
                <w:highlight w:val="none"/>
                <w:vertAlign w:val="superscript"/>
                <w:lang w:val="en-US" w:eastAsia="zh-CN" w:bidi="ar-SA"/>
                <w14:textFill>
                  <w14:solidFill>
                    <w14:schemeClr w14:val="tx1"/>
                  </w14:solidFill>
                </w14:textFill>
              </w:rPr>
              <w:t>3</w:t>
            </w:r>
            <w:r>
              <w:rPr>
                <w:rFonts w:hint="eastAsia" w:cs="Times New Roman"/>
                <w:snapToGrid/>
                <w:color w:val="000000" w:themeColor="text1"/>
                <w:kern w:val="2"/>
                <w:sz w:val="24"/>
                <w:szCs w:val="24"/>
                <w:highlight w:val="none"/>
                <w:vertAlign w:val="baseline"/>
                <w:lang w:val="en-US" w:eastAsia="zh-CN" w:bidi="ar-SA"/>
                <w14:textFill>
                  <w14:solidFill>
                    <w14:schemeClr w14:val="tx1"/>
                  </w14:solidFill>
                </w14:textFill>
              </w:rPr>
              <w:t>，本项目含镍废水产生量约为</w:t>
            </w:r>
            <w:r>
              <w:rPr>
                <w:rFonts w:hint="eastAsia" w:cs="Times New Roman"/>
                <w:snapToGrid/>
                <w:color w:val="000000" w:themeColor="text1"/>
                <w:kern w:val="2"/>
                <w:sz w:val="24"/>
                <w:szCs w:val="24"/>
                <w:highlight w:val="none"/>
                <w:lang w:val="en-US" w:eastAsia="zh-CN" w:bidi="ar-SA"/>
                <w14:textFill>
                  <w14:solidFill>
                    <w14:schemeClr w14:val="tx1"/>
                  </w14:solidFill>
                </w14:textFill>
              </w:rPr>
              <w:t>1.8</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t/d</w:t>
            </w:r>
            <w:r>
              <w:rPr>
                <w:rFonts w:hint="eastAsia" w:cs="Times New Roman"/>
                <w:snapToGrid/>
                <w:color w:val="000000" w:themeColor="text1"/>
                <w:kern w:val="2"/>
                <w:sz w:val="24"/>
                <w:szCs w:val="24"/>
                <w:highlight w:val="none"/>
                <w:lang w:val="en-US" w:eastAsia="zh-CN" w:bidi="ar-SA"/>
                <w14:textFill>
                  <w14:solidFill>
                    <w14:schemeClr w14:val="tx1"/>
                  </w14:solidFill>
                </w14:textFill>
              </w:rPr>
              <w:t>，总废水产生量约为2.3</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t/d</w:t>
            </w:r>
            <w:r>
              <w:rPr>
                <w:rFonts w:hint="eastAsia" w:cs="Times New Roman"/>
                <w:snapToGrid/>
                <w:color w:val="000000" w:themeColor="text1"/>
                <w:kern w:val="2"/>
                <w:sz w:val="24"/>
                <w:szCs w:val="24"/>
                <w:highlight w:val="none"/>
                <w:lang w:val="en-US" w:eastAsia="zh-CN" w:bidi="ar-SA"/>
                <w14:textFill>
                  <w14:solidFill>
                    <w14:schemeClr w14:val="tx1"/>
                  </w14:solidFill>
                </w14:textFill>
              </w:rPr>
              <w:t>。</w:t>
            </w:r>
          </w:p>
          <w:p>
            <w:pPr>
              <w:pStyle w:val="46"/>
              <w:rPr>
                <w:rFonts w:hint="eastAsia" w:cs="Times New Roman"/>
                <w:snapToGrid/>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现有</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污水处理设施容积较大，废水处理站有足够处理时间，可保障处理效果。本项目废水均分质收集，采取明管架空方式</w:t>
            </w:r>
            <w:r>
              <w:rPr>
                <w:rFonts w:hint="eastAsia" w:cs="Times New Roman"/>
                <w:color w:val="000000" w:themeColor="text1"/>
                <w:sz w:val="24"/>
                <w:szCs w:val="24"/>
                <w:highlight w:val="none"/>
                <w:lang w:eastAsia="zh-CN"/>
                <w14:textFill>
                  <w14:solidFill>
                    <w14:schemeClr w14:val="tx1"/>
                  </w14:solidFill>
                </w14:textFill>
              </w:rPr>
              <w:t>利用</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重力输入废水处理站相应单元，管道使用抗氧化PE管材，无缝焊接，确保输送过程无泄漏、易查检。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sz w:val="24"/>
                <w:szCs w:val="24"/>
                <w:highlight w:val="none"/>
                <w:lang w:eastAsia="zh-CN"/>
              </w:rPr>
            </w:pPr>
            <w:r>
              <w:rPr>
                <w:rFonts w:hint="eastAsia"/>
                <w:color w:val="000000" w:themeColor="text1"/>
                <w:sz w:val="24"/>
                <w:szCs w:val="24"/>
                <w:highlight w:val="none"/>
                <w:lang w:eastAsia="zh-CN"/>
                <w14:textFill>
                  <w14:solidFill>
                    <w14:schemeClr w14:val="tx1"/>
                  </w14:solidFill>
                </w14:textFill>
              </w:rPr>
              <w:t>综上，本工程综合废水经处理后排放，处置措</w:t>
            </w:r>
            <w:r>
              <w:rPr>
                <w:rFonts w:hint="eastAsia"/>
                <w:color w:val="000000"/>
                <w:sz w:val="24"/>
                <w:szCs w:val="24"/>
                <w:highlight w:val="none"/>
                <w:lang w:eastAsia="zh-CN"/>
              </w:rPr>
              <w:t>施可行。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sz w:val="24"/>
                <w:szCs w:val="24"/>
                <w:highlight w:val="none"/>
                <w:lang w:eastAsia="zh-CN"/>
              </w:rPr>
            </w:pPr>
            <w:r>
              <w:rPr>
                <w:rFonts w:hint="eastAsia"/>
                <w:color w:val="000000"/>
                <w:sz w:val="24"/>
                <w:szCs w:val="24"/>
                <w:highlight w:val="none"/>
                <w:lang w:eastAsia="zh-CN"/>
              </w:rPr>
              <w:t>（</w:t>
            </w:r>
            <w:r>
              <w:rPr>
                <w:rFonts w:hint="eastAsia"/>
                <w:color w:val="000000"/>
                <w:sz w:val="24"/>
                <w:szCs w:val="24"/>
                <w:highlight w:val="none"/>
                <w:lang w:val="en-US" w:eastAsia="zh-CN"/>
              </w:rPr>
              <w:t>3</w:t>
            </w:r>
            <w:r>
              <w:rPr>
                <w:rFonts w:hint="eastAsia"/>
                <w:color w:val="000000"/>
                <w:sz w:val="24"/>
                <w:szCs w:val="24"/>
                <w:highlight w:val="none"/>
                <w:lang w:eastAsia="zh-CN"/>
              </w:rPr>
              <w:t>）生活污水处理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本工程新增员工较少，新增生活污水量较少，公司现有污水处理站一座，日处理废水能力为1270t</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目前公司日产生废水约200t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完全达到废水处理能力，采用污水处理站经处理后其总镍达到GB21900-2008《电镀污染物排放标准》中表3限值，其他污染物达到《污水排入城镇下水道水质标准》（GB/T31962-2015）中A标准要求，同时可满足</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城北</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污水处理</w:t>
            </w:r>
            <w:r>
              <w:rPr>
                <w:rFonts w:hint="default" w:ascii="Times New Roman" w:hAnsi="Times New Roman" w:eastAsia="宋体" w:cs="Times New Roman"/>
                <w:color w:val="000000"/>
                <w:sz w:val="24"/>
                <w:szCs w:val="24"/>
                <w:highlight w:val="none"/>
                <w:lang w:eastAsia="zh-CN"/>
              </w:rPr>
              <w:t>厂进水水质要求，措施有效。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sz w:val="24"/>
                <w:szCs w:val="24"/>
                <w:highlight w:val="none"/>
                <w:lang w:eastAsia="zh-CN"/>
              </w:rPr>
            </w:pPr>
            <w:r>
              <w:rPr>
                <w:rFonts w:hint="eastAsia"/>
                <w:color w:val="000000"/>
                <w:sz w:val="24"/>
                <w:szCs w:val="24"/>
                <w:highlight w:val="none"/>
                <w:lang w:eastAsia="zh-CN"/>
              </w:rPr>
              <w:t>（</w:t>
            </w:r>
            <w:r>
              <w:rPr>
                <w:rFonts w:hint="eastAsia"/>
                <w:color w:val="000000"/>
                <w:sz w:val="24"/>
                <w:szCs w:val="24"/>
                <w:highlight w:val="none"/>
                <w:lang w:val="en-US" w:eastAsia="zh-CN"/>
              </w:rPr>
              <w:t>4</w:t>
            </w:r>
            <w:r>
              <w:rPr>
                <w:rFonts w:hint="eastAsia"/>
                <w:color w:val="000000"/>
                <w:sz w:val="24"/>
                <w:szCs w:val="24"/>
                <w:highlight w:val="none"/>
                <w:lang w:eastAsia="zh-CN"/>
              </w:rPr>
              <w:t>）</w:t>
            </w:r>
            <w:r>
              <w:rPr>
                <w:color w:val="000000"/>
                <w:sz w:val="24"/>
                <w:szCs w:val="24"/>
                <w:highlight w:val="none"/>
              </w:rPr>
              <w:t>接管可行性分析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lang w:eastAsia="zh-CN"/>
              </w:rPr>
              <w:t>本项目位于安徽省六安市六安经济技术开发区清风路</w:t>
            </w:r>
            <w:r>
              <w:rPr>
                <w:rFonts w:hint="eastAsia" w:ascii="Times New Roman" w:hAnsi="Times New Roman" w:eastAsia="宋体" w:cs="Times New Roman"/>
                <w:color w:val="000000"/>
                <w:sz w:val="24"/>
                <w:szCs w:val="24"/>
                <w:highlight w:val="none"/>
                <w:lang w:val="en-US" w:eastAsia="zh-CN"/>
              </w:rPr>
              <w:t>73号</w:t>
            </w:r>
            <w:r>
              <w:rPr>
                <w:rFonts w:hint="eastAsia" w:ascii="Times New Roman" w:hAnsi="Times New Roman" w:eastAsia="宋体" w:cs="Times New Roman"/>
                <w:color w:val="000000"/>
                <w:sz w:val="24"/>
                <w:szCs w:val="24"/>
                <w:highlight w:val="none"/>
                <w:lang w:eastAsia="zh-CN"/>
              </w:rPr>
              <w:t>，安徽鳌牌新材料有限公司</w:t>
            </w:r>
            <w:r>
              <w:rPr>
                <w:rFonts w:hint="eastAsia" w:ascii="Times New Roman" w:hAnsi="Times New Roman" w:eastAsia="宋体" w:cs="Times New Roman"/>
                <w:color w:val="000000"/>
                <w:sz w:val="24"/>
                <w:szCs w:val="24"/>
                <w:highlight w:val="none"/>
                <w:lang w:val="en-US" w:eastAsia="zh-CN"/>
              </w:rPr>
              <w:t>4#车间二楼</w:t>
            </w:r>
            <w:r>
              <w:rPr>
                <w:rFonts w:hint="eastAsia" w:ascii="Times New Roman" w:hAnsi="Times New Roman" w:eastAsia="宋体" w:cs="Times New Roman"/>
                <w:color w:val="000000"/>
                <w:sz w:val="24"/>
                <w:szCs w:val="24"/>
                <w:highlight w:val="none"/>
                <w:lang w:eastAsia="zh-CN"/>
              </w:rPr>
              <w:t>，项目所在区域属于城北污水处理厂收水范围内，且建设项目所在地市政污水管网已铺设完成，项目废水可接管城北污水处理厂。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sz w:val="24"/>
                <w:szCs w:val="24"/>
                <w:highlight w:val="none"/>
                <w:lang w:eastAsia="zh-CN"/>
              </w:rPr>
            </w:pPr>
            <w:r>
              <w:rPr>
                <w:rFonts w:hint="eastAsia" w:ascii="Times New Roman" w:hAnsi="Times New Roman" w:eastAsia="宋体" w:cs="Times New Roman"/>
                <w:color w:val="000000"/>
                <w:sz w:val="24"/>
                <w:szCs w:val="24"/>
                <w:highlight w:val="none"/>
                <w:lang w:val="en-US" w:eastAsia="zh-CN"/>
              </w:rPr>
              <w:t>根据调查，六安市城北污水处理厂位于六安市解放北路与寿春路交口东南角，一期处理规模为8万吨/日，二期处理规模为8万吨/日，六安市城北污水处理厂处理规模合计16万吨/日，采用“预处理+A2O+深度处理”工艺，一期尾水污染物执行《城镇污水处理厂污染物排放标准》（GB18918-2002）一级A标准要求。服务区域分为三块：淠河以东，淠河总干渠、淠东干渠以西，皖西路、大别山路以北，新城三路以南的区域；淠河总干渠以南的区域；淠河内部月亮岛的规划区域。服务区域建设用地面积为48.6km</w:t>
            </w:r>
            <w:r>
              <w:rPr>
                <w:rFonts w:hint="eastAsia" w:ascii="Times New Roman" w:hAnsi="Times New Roman" w:eastAsia="宋体" w:cs="Times New Roman"/>
                <w:color w:val="000000"/>
                <w:sz w:val="24"/>
                <w:szCs w:val="24"/>
                <w:highlight w:val="none"/>
                <w:vertAlign w:val="superscript"/>
                <w:lang w:val="en-US" w:eastAsia="zh-CN"/>
              </w:rPr>
              <w:t>2</w:t>
            </w:r>
            <w:r>
              <w:rPr>
                <w:rFonts w:hint="eastAsia" w:ascii="Times New Roman" w:hAnsi="Times New Roman" w:eastAsia="宋体" w:cs="Times New Roman"/>
                <w:color w:val="000000"/>
                <w:sz w:val="24"/>
                <w:szCs w:val="24"/>
                <w:highlight w:val="none"/>
                <w:lang w:val="en-US" w:eastAsia="zh-CN"/>
              </w:rPr>
              <w:t>，其中综合生活用地面积为34.8km</w:t>
            </w:r>
            <w:r>
              <w:rPr>
                <w:rFonts w:hint="eastAsia" w:ascii="Times New Roman" w:hAnsi="Times New Roman" w:eastAsia="宋体" w:cs="Times New Roman"/>
                <w:color w:val="000000"/>
                <w:sz w:val="24"/>
                <w:szCs w:val="24"/>
                <w:highlight w:val="none"/>
                <w:vertAlign w:val="superscript"/>
                <w:lang w:val="en-US" w:eastAsia="zh-CN"/>
              </w:rPr>
              <w:t>2</w:t>
            </w:r>
            <w:r>
              <w:rPr>
                <w:rFonts w:hint="eastAsia" w:ascii="Times New Roman" w:hAnsi="Times New Roman" w:eastAsia="宋体" w:cs="Times New Roman"/>
                <w:color w:val="000000"/>
                <w:sz w:val="24"/>
                <w:szCs w:val="24"/>
                <w:highlight w:val="none"/>
                <w:lang w:val="en-US" w:eastAsia="zh-CN"/>
              </w:rPr>
              <w:t>，工业用地面积为6.2km</w:t>
            </w:r>
            <w:r>
              <w:rPr>
                <w:rFonts w:hint="eastAsia" w:ascii="Times New Roman" w:hAnsi="Times New Roman" w:eastAsia="宋体" w:cs="Times New Roman"/>
                <w:color w:val="000000"/>
                <w:sz w:val="24"/>
                <w:szCs w:val="24"/>
                <w:highlight w:val="none"/>
                <w:vertAlign w:val="superscript"/>
                <w:lang w:val="en-US" w:eastAsia="zh-CN"/>
              </w:rPr>
              <w:t>2</w:t>
            </w:r>
            <w:r>
              <w:rPr>
                <w:rFonts w:hint="eastAsia" w:ascii="Times New Roman" w:hAnsi="Times New Roman" w:eastAsia="宋体" w:cs="Times New Roman"/>
                <w:color w:val="000000"/>
                <w:sz w:val="24"/>
                <w:szCs w:val="24"/>
                <w:highlight w:val="none"/>
                <w:lang w:val="en-US" w:eastAsia="zh-CN"/>
              </w:rPr>
              <w:t>。六安市城北污水处理厂污水处理工艺详见下图。</w:t>
            </w:r>
            <w:r>
              <w:rPr>
                <w:rFonts w:hint="eastAsia"/>
                <w:color w:val="000000"/>
                <w:highlight w:val="none"/>
                <w:lang w:eastAsia="zh-CN"/>
              </w:rPr>
              <w:drawing>
                <wp:inline distT="0" distB="0" distL="114300" distR="114300">
                  <wp:extent cx="4928235" cy="2021205"/>
                  <wp:effectExtent l="0" t="0" r="5715" b="17145"/>
                  <wp:docPr id="1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
                          <pic:cNvPicPr>
                            <a:picLocks noChangeAspect="1"/>
                          </pic:cNvPicPr>
                        </pic:nvPicPr>
                        <pic:blipFill>
                          <a:blip r:embed="rId33"/>
                          <a:stretch>
                            <a:fillRect/>
                          </a:stretch>
                        </pic:blipFill>
                        <pic:spPr>
                          <a:xfrm>
                            <a:off x="0" y="0"/>
                            <a:ext cx="4928235" cy="2021205"/>
                          </a:xfrm>
                          <a:prstGeom prst="rect">
                            <a:avLst/>
                          </a:prstGeom>
                          <a:noFill/>
                          <a:ln>
                            <a:noFill/>
                          </a:ln>
                        </pic:spPr>
                      </pic:pic>
                    </a:graphicData>
                  </a:graphic>
                </wp:inline>
              </w:drawing>
            </w:r>
          </w:p>
          <w:p>
            <w:pPr>
              <w:spacing w:line="360" w:lineRule="auto"/>
              <w:ind w:firstLine="482" w:firstLineChars="200"/>
              <w:jc w:val="center"/>
              <w:rPr>
                <w:rFonts w:hint="eastAsia"/>
                <w:b/>
                <w:bCs/>
                <w:color w:val="000000"/>
                <w:sz w:val="24"/>
                <w:szCs w:val="24"/>
                <w:highlight w:val="none"/>
              </w:rPr>
            </w:pPr>
            <w:r>
              <w:rPr>
                <w:rFonts w:hint="eastAsia"/>
                <w:b/>
                <w:bCs/>
                <w:color w:val="000000"/>
                <w:sz w:val="24"/>
                <w:szCs w:val="24"/>
                <w:highlight w:val="none"/>
                <w:lang w:val="en-US" w:eastAsia="zh-CN"/>
              </w:rPr>
              <w:t>图4-3 城北污水处理厂一期污水处理流程图</w:t>
            </w:r>
          </w:p>
          <w:p>
            <w:pPr>
              <w:keepNext w:val="0"/>
              <w:keepLines w:val="0"/>
              <w:pageBreakBefore w:val="0"/>
              <w:widowControl/>
              <w:numPr>
                <w:ilvl w:val="0"/>
                <w:numId w:val="0"/>
              </w:numPr>
              <w:suppressLineNumbers w:val="0"/>
              <w:kinsoku/>
              <w:wordWrap/>
              <w:overflowPunct/>
              <w:topLinePunct w:val="0"/>
              <w:autoSpaceDE/>
              <w:autoSpaceDN/>
              <w:bidi w:val="0"/>
              <w:spacing w:line="360" w:lineRule="auto"/>
              <w:jc w:val="left"/>
              <w:textAlignment w:val="auto"/>
              <w:rPr>
                <w:rFonts w:hint="default" w:ascii="宋体" w:hAnsi="宋体" w:eastAsia="宋体" w:cs="宋体"/>
                <w:color w:val="000000"/>
                <w:kern w:val="0"/>
                <w:sz w:val="24"/>
                <w:szCs w:val="24"/>
                <w:lang w:val="en-US" w:eastAsia="zh-CN" w:bidi="ar"/>
              </w:rPr>
            </w:pPr>
            <w:r>
              <w:rPr>
                <w:rFonts w:hint="eastAsia"/>
                <w:color w:val="000000"/>
                <w:sz w:val="24"/>
                <w:szCs w:val="24"/>
                <w:highlight w:val="none"/>
              </w:rPr>
              <w:drawing>
                <wp:inline distT="0" distB="0" distL="114300" distR="114300">
                  <wp:extent cx="5153660" cy="2522220"/>
                  <wp:effectExtent l="0" t="0" r="8255" b="11430"/>
                  <wp:docPr id="1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5"/>
                          <pic:cNvPicPr>
                            <a:picLocks noChangeAspect="1"/>
                          </pic:cNvPicPr>
                        </pic:nvPicPr>
                        <pic:blipFill>
                          <a:blip r:embed="rId34">
                            <a:clrChange>
                              <a:clrFrom>
                                <a:srgbClr val="FEFEFE"/>
                              </a:clrFrom>
                              <a:clrTo>
                                <a:srgbClr val="FEFEFE">
                                  <a:alpha val="0"/>
                                </a:srgbClr>
                              </a:clrTo>
                            </a:clrChange>
                            <a:lum bright="-23999" contrast="54000"/>
                          </a:blip>
                          <a:stretch>
                            <a:fillRect/>
                          </a:stretch>
                        </pic:blipFill>
                        <pic:spPr>
                          <a:xfrm>
                            <a:off x="0" y="0"/>
                            <a:ext cx="5153660" cy="2522220"/>
                          </a:xfrm>
                          <a:prstGeom prst="rect">
                            <a:avLst/>
                          </a:prstGeom>
                          <a:noFill/>
                          <a:ln>
                            <a:noFill/>
                          </a:ln>
                        </pic:spPr>
                      </pic:pic>
                    </a:graphicData>
                  </a:graphic>
                </wp:inline>
              </w:drawing>
            </w:r>
          </w:p>
          <w:p>
            <w:pPr>
              <w:numPr>
                <w:ilvl w:val="0"/>
                <w:numId w:val="0"/>
              </w:numPr>
              <w:adjustRightInd w:val="0"/>
              <w:snapToGrid w:val="0"/>
              <w:jc w:val="center"/>
              <w:rPr>
                <w:rFonts w:hint="eastAsia"/>
                <w:b/>
                <w:bCs/>
                <w:color w:val="000000"/>
                <w:sz w:val="24"/>
                <w:szCs w:val="24"/>
                <w:highlight w:val="none"/>
                <w:lang w:val="en-US" w:eastAsia="zh-CN"/>
              </w:rPr>
            </w:pPr>
            <w:r>
              <w:rPr>
                <w:rFonts w:hint="eastAsia"/>
                <w:b/>
                <w:bCs/>
                <w:color w:val="000000"/>
                <w:sz w:val="24"/>
                <w:szCs w:val="24"/>
                <w:highlight w:val="none"/>
                <w:lang w:val="en-US" w:eastAsia="zh-CN"/>
              </w:rPr>
              <w:t>图4-4 城北污水处理厂二期污水处理流程图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sz w:val="24"/>
                <w:szCs w:val="24"/>
                <w:highlight w:val="none"/>
                <w:lang w:eastAsia="zh-CN"/>
              </w:rPr>
            </w:pPr>
            <w:r>
              <w:rPr>
                <w:rFonts w:hint="eastAsia"/>
                <w:color w:val="000000"/>
                <w:sz w:val="24"/>
                <w:szCs w:val="24"/>
                <w:highlight w:val="none"/>
                <w:lang w:eastAsia="zh-CN"/>
              </w:rPr>
              <w:t>城北污水处理厂</w:t>
            </w:r>
            <w:r>
              <w:rPr>
                <w:rFonts w:hint="eastAsia"/>
                <w:color w:val="000000"/>
                <w:sz w:val="24"/>
                <w:szCs w:val="24"/>
                <w:highlight w:val="none"/>
              </w:rPr>
              <w:t>一期与二期工程合计废水处理规模</w:t>
            </w:r>
            <w:r>
              <w:rPr>
                <w:rFonts w:hint="eastAsia"/>
                <w:color w:val="000000"/>
                <w:sz w:val="24"/>
                <w:szCs w:val="24"/>
                <w:highlight w:val="none"/>
                <w:lang w:val="en-US" w:eastAsia="zh-CN"/>
              </w:rPr>
              <w:t>16万</w:t>
            </w:r>
            <w:r>
              <w:rPr>
                <w:color w:val="000000"/>
                <w:sz w:val="24"/>
                <w:szCs w:val="24"/>
                <w:highlight w:val="none"/>
              </w:rPr>
              <w:t>t/d</w:t>
            </w:r>
            <w:r>
              <w:rPr>
                <w:rFonts w:hint="eastAsia"/>
                <w:color w:val="000000"/>
                <w:sz w:val="24"/>
                <w:szCs w:val="24"/>
                <w:highlight w:val="none"/>
              </w:rPr>
              <w:t>，本项目废水排放量为</w:t>
            </w:r>
            <w:r>
              <w:rPr>
                <w:rFonts w:hint="eastAsia"/>
                <w:color w:val="000000"/>
                <w:sz w:val="24"/>
                <w:szCs w:val="24"/>
                <w:highlight w:val="none"/>
                <w:lang w:val="en-US" w:eastAsia="zh-CN"/>
              </w:rPr>
              <w:t>1575</w:t>
            </w:r>
            <w:r>
              <w:rPr>
                <w:color w:val="000000"/>
                <w:sz w:val="24"/>
                <w:szCs w:val="24"/>
                <w:highlight w:val="none"/>
              </w:rPr>
              <w:t>t/</w:t>
            </w:r>
            <w:r>
              <w:rPr>
                <w:rFonts w:hint="eastAsia"/>
                <w:color w:val="000000"/>
                <w:sz w:val="24"/>
                <w:szCs w:val="24"/>
                <w:highlight w:val="none"/>
              </w:rPr>
              <w:t>a</w:t>
            </w:r>
            <w:r>
              <w:rPr>
                <w:rFonts w:hint="eastAsia"/>
                <w:color w:val="000000"/>
                <w:sz w:val="24"/>
                <w:szCs w:val="24"/>
                <w:highlight w:val="none"/>
                <w:lang w:eastAsia="zh-CN"/>
              </w:rPr>
              <w:t>（</w:t>
            </w:r>
            <w:r>
              <w:rPr>
                <w:rFonts w:hint="eastAsia"/>
                <w:color w:val="000000"/>
                <w:sz w:val="24"/>
                <w:szCs w:val="24"/>
                <w:highlight w:val="none"/>
                <w:lang w:val="en-US" w:eastAsia="zh-CN"/>
              </w:rPr>
              <w:t>5.25t/d</w:t>
            </w:r>
            <w:r>
              <w:rPr>
                <w:rFonts w:hint="eastAsia"/>
                <w:color w:val="000000"/>
                <w:sz w:val="24"/>
                <w:szCs w:val="24"/>
                <w:highlight w:val="none"/>
                <w:lang w:eastAsia="zh-CN"/>
              </w:rPr>
              <w:t>）</w:t>
            </w:r>
            <w:r>
              <w:rPr>
                <w:rFonts w:hint="eastAsia"/>
                <w:color w:val="000000"/>
                <w:sz w:val="24"/>
                <w:szCs w:val="24"/>
                <w:highlight w:val="none"/>
              </w:rPr>
              <w:t>，</w:t>
            </w:r>
            <w:r>
              <w:rPr>
                <w:rFonts w:hint="eastAsia"/>
                <w:color w:val="000000"/>
                <w:sz w:val="24"/>
                <w:szCs w:val="24"/>
                <w:highlight w:val="none"/>
                <w:lang w:eastAsia="zh-CN"/>
              </w:rPr>
              <w:t>仅占处理规模的</w:t>
            </w:r>
            <w:r>
              <w:rPr>
                <w:rFonts w:hint="eastAsia"/>
                <w:color w:val="000000"/>
                <w:sz w:val="24"/>
                <w:szCs w:val="24"/>
                <w:highlight w:val="none"/>
                <w:lang w:val="en-US" w:eastAsia="zh-CN"/>
              </w:rPr>
              <w:t>0.003%，</w:t>
            </w:r>
            <w:r>
              <w:rPr>
                <w:rFonts w:hint="eastAsia"/>
                <w:color w:val="000000"/>
                <w:sz w:val="24"/>
                <w:szCs w:val="24"/>
                <w:highlight w:val="none"/>
              </w:rPr>
              <w:t>废水量较少，</w:t>
            </w:r>
            <w:r>
              <w:rPr>
                <w:rFonts w:hint="eastAsia"/>
                <w:color w:val="000000"/>
                <w:sz w:val="24"/>
                <w:szCs w:val="24"/>
                <w:highlight w:val="none"/>
                <w:lang w:eastAsia="zh-CN"/>
              </w:rPr>
              <w:t>城北污水处理厂</w:t>
            </w:r>
            <w:r>
              <w:rPr>
                <w:rFonts w:hint="eastAsia"/>
                <w:color w:val="000000"/>
                <w:sz w:val="24"/>
                <w:szCs w:val="24"/>
                <w:highlight w:val="none"/>
              </w:rPr>
              <w:t>有余量接纳本项目的废水，从水量上分析，项目废水接管入</w:t>
            </w:r>
            <w:r>
              <w:rPr>
                <w:rFonts w:hint="eastAsia"/>
                <w:color w:val="000000"/>
                <w:sz w:val="24"/>
                <w:szCs w:val="24"/>
                <w:highlight w:val="none"/>
                <w:lang w:eastAsia="zh-CN"/>
              </w:rPr>
              <w:t>城北污水处理厂</w:t>
            </w:r>
            <w:r>
              <w:rPr>
                <w:rFonts w:hint="eastAsia"/>
                <w:color w:val="000000"/>
                <w:sz w:val="24"/>
                <w:szCs w:val="24"/>
                <w:highlight w:val="none"/>
              </w:rPr>
              <w:t>可行。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sz w:val="24"/>
                <w:szCs w:val="24"/>
                <w:highlight w:val="none"/>
                <w:lang w:eastAsia="zh-CN"/>
              </w:rPr>
              <w:t>城北污水处理厂</w:t>
            </w:r>
            <w:r>
              <w:rPr>
                <w:rFonts w:hint="eastAsia" w:ascii="Times New Roman" w:hAnsi="Times New Roman" w:eastAsia="宋体" w:cs="Times New Roman"/>
                <w:color w:val="000000"/>
                <w:sz w:val="24"/>
                <w:szCs w:val="24"/>
                <w:highlight w:val="none"/>
              </w:rPr>
              <w:t>接管废水标准</w:t>
            </w:r>
            <w:r>
              <w:rPr>
                <w:rFonts w:hint="eastAsia" w:ascii="Times New Roman" w:hAnsi="Times New Roman" w:eastAsia="宋体" w:cs="Times New Roman"/>
                <w:color w:val="000000"/>
                <w:sz w:val="24"/>
                <w:szCs w:val="24"/>
                <w:highlight w:val="none"/>
                <w:lang w:eastAsia="zh-CN"/>
              </w:rPr>
              <w:t>执行《污水综合排放标准》（</w:t>
            </w:r>
            <w:r>
              <w:rPr>
                <w:rFonts w:hint="eastAsia" w:ascii="Times New Roman" w:hAnsi="Times New Roman" w:eastAsia="宋体" w:cs="Times New Roman"/>
                <w:color w:val="000000"/>
                <w:sz w:val="24"/>
                <w:szCs w:val="24"/>
                <w:highlight w:val="none"/>
                <w:lang w:val="en-US" w:eastAsia="zh-CN"/>
              </w:rPr>
              <w:t>GB8978-1996</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表4中三级标准</w:t>
            </w:r>
            <w:r>
              <w:rPr>
                <w:rFonts w:hint="default" w:ascii="Times New Roman" w:hAnsi="Times New Roman" w:cs="Times New Roman"/>
                <w:color w:val="auto"/>
                <w:sz w:val="24"/>
                <w:szCs w:val="24"/>
                <w:highlight w:val="none"/>
                <w:lang w:eastAsia="zh-CN"/>
              </w:rPr>
              <w:t>（其中重金属总镍执行表</w:t>
            </w:r>
            <w:r>
              <w:rPr>
                <w:rFonts w:hint="default" w:ascii="Times New Roman" w:hAnsi="Times New Roman" w:cs="Times New Roman"/>
                <w:color w:val="auto"/>
                <w:sz w:val="24"/>
                <w:szCs w:val="24"/>
                <w:highlight w:val="none"/>
                <w:lang w:val="en-US" w:eastAsia="zh-CN"/>
              </w:rPr>
              <w:t>1标准限值</w:t>
            </w:r>
            <w:r>
              <w:rPr>
                <w:rFonts w:hint="default" w:ascii="Times New Roman" w:hAnsi="Times New Roman" w:cs="Times New Roman"/>
                <w:color w:val="auto"/>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和《污水排入城镇下水道水质标准》（GB/T31962-2015）中B级接管标准（NH3-N），分别</w:t>
            </w:r>
            <w:r>
              <w:rPr>
                <w:rFonts w:hint="eastAsia" w:ascii="Times New Roman" w:hAnsi="Times New Roman" w:eastAsia="宋体" w:cs="Times New Roman"/>
                <w:color w:val="000000"/>
                <w:sz w:val="24"/>
                <w:szCs w:val="24"/>
                <w:highlight w:val="none"/>
              </w:rPr>
              <w:t>为COD</w:t>
            </w:r>
            <w:r>
              <w:rPr>
                <w:rFonts w:hint="eastAsia" w:ascii="Times New Roman" w:hAnsi="Times New Roman" w:eastAsia="宋体" w:cs="Times New Roman"/>
                <w:color w:val="000000"/>
                <w:sz w:val="24"/>
                <w:szCs w:val="24"/>
                <w:highlight w:val="none"/>
                <w:vertAlign w:val="subscript"/>
              </w:rPr>
              <w:t>Cr</w:t>
            </w:r>
            <w:r>
              <w:rPr>
                <w:rFonts w:hint="eastAsia" w:ascii="Times New Roman" w:hAnsi="Times New Roman" w:eastAsia="宋体" w:cs="Times New Roman"/>
                <w:color w:val="000000"/>
                <w:sz w:val="24"/>
                <w:szCs w:val="24"/>
                <w:highlight w:val="none"/>
                <w:lang w:val="en-US" w:eastAsia="zh-CN"/>
              </w:rPr>
              <w:t xml:space="preserve"> 500</w:t>
            </w:r>
            <w:r>
              <w:rPr>
                <w:rFonts w:hint="eastAsia" w:ascii="Times New Roman" w:hAnsi="Times New Roman" w:eastAsia="宋体" w:cs="Times New Roman"/>
                <w:color w:val="000000"/>
                <w:sz w:val="24"/>
                <w:szCs w:val="24"/>
                <w:highlight w:val="none"/>
              </w:rPr>
              <w:t>mg/L、BOD</w:t>
            </w:r>
            <w:r>
              <w:rPr>
                <w:rFonts w:hint="eastAsia" w:ascii="Times New Roman" w:hAnsi="Times New Roman" w:eastAsia="宋体" w:cs="Times New Roman"/>
                <w:color w:val="000000"/>
                <w:sz w:val="24"/>
                <w:szCs w:val="24"/>
                <w:highlight w:val="none"/>
                <w:vertAlign w:val="subscript"/>
              </w:rPr>
              <w:t>5</w:t>
            </w:r>
            <w:r>
              <w:rPr>
                <w:rFonts w:hint="eastAsia" w:ascii="Times New Roman" w:hAnsi="Times New Roman" w:eastAsia="宋体" w:cs="Times New Roman"/>
                <w:color w:val="000000"/>
                <w:sz w:val="24"/>
                <w:szCs w:val="24"/>
                <w:highlight w:val="none"/>
                <w:vertAlign w:val="subscript"/>
                <w:lang w:val="en-US" w:eastAsia="zh-CN"/>
              </w:rPr>
              <w:t xml:space="preserve"> </w:t>
            </w:r>
            <w:r>
              <w:rPr>
                <w:rFonts w:hint="eastAsia" w:ascii="Times New Roman" w:hAnsi="Times New Roman" w:eastAsia="宋体" w:cs="Times New Roman"/>
                <w:color w:val="000000"/>
                <w:sz w:val="24"/>
                <w:szCs w:val="24"/>
                <w:highlight w:val="none"/>
                <w:lang w:val="en-US" w:eastAsia="zh-CN"/>
              </w:rPr>
              <w:t>350</w:t>
            </w:r>
            <w:r>
              <w:rPr>
                <w:rFonts w:hint="eastAsia" w:ascii="Times New Roman" w:hAnsi="Times New Roman" w:eastAsia="宋体" w:cs="Times New Roman"/>
                <w:color w:val="000000"/>
                <w:sz w:val="24"/>
                <w:szCs w:val="24"/>
                <w:highlight w:val="none"/>
              </w:rPr>
              <w:t>mg/L、NH</w:t>
            </w:r>
            <w:r>
              <w:rPr>
                <w:rFonts w:hint="eastAsia" w:ascii="Times New Roman" w:hAnsi="Times New Roman" w:eastAsia="宋体" w:cs="Times New Roman"/>
                <w:color w:val="000000"/>
                <w:sz w:val="24"/>
                <w:szCs w:val="24"/>
                <w:highlight w:val="none"/>
                <w:vertAlign w:val="subscript"/>
              </w:rPr>
              <w:t>3</w:t>
            </w:r>
            <w:r>
              <w:rPr>
                <w:rFonts w:hint="eastAsia" w:ascii="Times New Roman" w:hAnsi="Times New Roman" w:eastAsia="宋体" w:cs="Times New Roman"/>
                <w:color w:val="000000"/>
                <w:sz w:val="24"/>
                <w:szCs w:val="24"/>
                <w:highlight w:val="none"/>
              </w:rPr>
              <w:t>-N</w:t>
            </w:r>
            <w:r>
              <w:rPr>
                <w:rFonts w:hint="eastAsia" w:ascii="Times New Roman" w:hAnsi="Times New Roman" w:eastAsia="宋体" w:cs="Times New Roman"/>
                <w:color w:val="000000"/>
                <w:sz w:val="24"/>
                <w:szCs w:val="24"/>
                <w:highlight w:val="none"/>
                <w:lang w:val="en-US" w:eastAsia="zh-CN"/>
              </w:rPr>
              <w:t xml:space="preserve"> 45</w:t>
            </w:r>
            <w:r>
              <w:rPr>
                <w:rFonts w:hint="eastAsia" w:ascii="Times New Roman" w:hAnsi="Times New Roman" w:eastAsia="宋体" w:cs="Times New Roman"/>
                <w:color w:val="000000"/>
                <w:sz w:val="24"/>
                <w:szCs w:val="24"/>
                <w:highlight w:val="none"/>
              </w:rPr>
              <w:t>mg/L、SS</w:t>
            </w:r>
            <w:r>
              <w:rPr>
                <w:rFonts w:hint="eastAsia" w:ascii="Times New Roman" w:hAnsi="Times New Roman" w:eastAsia="宋体" w:cs="Times New Roman"/>
                <w:color w:val="000000"/>
                <w:sz w:val="24"/>
                <w:szCs w:val="24"/>
                <w:highlight w:val="none"/>
                <w:lang w:val="en-US" w:eastAsia="zh-CN"/>
              </w:rPr>
              <w:t xml:space="preserve"> 400</w:t>
            </w:r>
            <w:r>
              <w:rPr>
                <w:rFonts w:hint="eastAsia" w:ascii="Times New Roman" w:hAnsi="Times New Roman" w:eastAsia="宋体" w:cs="Times New Roman"/>
                <w:color w:val="000000"/>
                <w:sz w:val="24"/>
                <w:szCs w:val="24"/>
                <w:highlight w:val="none"/>
              </w:rPr>
              <w:t>mg/L；本项目所产生的</w:t>
            </w:r>
            <w:r>
              <w:rPr>
                <w:rFonts w:hint="eastAsia" w:ascii="Times New Roman" w:hAnsi="Times New Roman" w:eastAsia="宋体" w:cs="Times New Roman"/>
                <w:color w:val="000000"/>
                <w:sz w:val="24"/>
                <w:szCs w:val="24"/>
                <w:highlight w:val="none"/>
                <w:lang w:val="en-US" w:eastAsia="zh-CN"/>
              </w:rPr>
              <w:t>废水</w:t>
            </w:r>
            <w:r>
              <w:rPr>
                <w:rFonts w:hint="eastAsia" w:ascii="Times New Roman" w:hAnsi="Times New Roman" w:eastAsia="宋体" w:cs="Times New Roman"/>
                <w:color w:val="000000"/>
                <w:sz w:val="24"/>
                <w:szCs w:val="24"/>
                <w:highlight w:val="none"/>
              </w:rPr>
              <w:t>经</w:t>
            </w:r>
            <w:r>
              <w:rPr>
                <w:rFonts w:hint="eastAsia" w:ascii="Times New Roman" w:hAnsi="Times New Roman" w:eastAsia="宋体" w:cs="Times New Roman"/>
                <w:color w:val="000000"/>
                <w:sz w:val="24"/>
                <w:szCs w:val="24"/>
                <w:highlight w:val="none"/>
                <w:lang w:eastAsia="zh-CN"/>
              </w:rPr>
              <w:t>公司</w:t>
            </w:r>
            <w:r>
              <w:rPr>
                <w:rFonts w:hint="eastAsia" w:ascii="Times New Roman" w:hAnsi="Times New Roman" w:eastAsia="宋体" w:cs="Times New Roman"/>
                <w:color w:val="000000"/>
                <w:sz w:val="24"/>
                <w:szCs w:val="24"/>
                <w:highlight w:val="none"/>
              </w:rPr>
              <w:t>废水处理</w:t>
            </w:r>
            <w:r>
              <w:rPr>
                <w:rFonts w:hint="eastAsia" w:ascii="Times New Roman" w:hAnsi="Times New Roman" w:eastAsia="宋体" w:cs="Times New Roman"/>
                <w:color w:val="000000"/>
                <w:sz w:val="24"/>
                <w:szCs w:val="24"/>
                <w:highlight w:val="none"/>
                <w:lang w:eastAsia="zh-CN"/>
              </w:rPr>
              <w:t>站（</w:t>
            </w:r>
            <w:r>
              <w:rPr>
                <w:rFonts w:hint="eastAsia" w:ascii="Times New Roman" w:hAnsi="Times New Roman" w:eastAsia="宋体" w:cs="Times New Roman"/>
                <w:color w:val="000000"/>
                <w:sz w:val="24"/>
                <w:szCs w:val="24"/>
                <w:highlight w:val="none"/>
              </w:rPr>
              <w:t>处理工艺为采用“氢氧化钠调节pH+PAC+PAM”，与电化学处理机（其原理为电絮凝处理工艺，采用铁阳极电解产生氢氧化铁絮体，再投加PAM，其与化学混凝在工艺上相似）处理工段并联设置，对前道一级反应后的废水进行二次混凝，再经砂滤、活性炭吸附后，排入监控</w:t>
            </w:r>
            <w:r>
              <w:rPr>
                <w:rFonts w:hint="eastAsia" w:ascii="Times New Roman" w:hAnsi="Times New Roman" w:eastAsia="宋体" w:cs="Times New Roman"/>
                <w:color w:val="000000" w:themeColor="text1"/>
                <w:sz w:val="24"/>
                <w:szCs w:val="24"/>
                <w:highlight w:val="none"/>
                <w14:textFill>
                  <w14:solidFill>
                    <w14:schemeClr w14:val="tx1"/>
                  </w14:solidFill>
                </w14:textFill>
              </w:rPr>
              <w:t>池。出水口有pH自动监测装置</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处理，处理之后的废水水质其总镍达到GB21900-2008《电镀污染物排放标准》中表3限值，其他污染物达到《污水排入城镇下水道水质标准》（GB/T31962-2015）中A标准要求</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能达到</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城北污水处理厂</w:t>
            </w:r>
            <w:r>
              <w:rPr>
                <w:rFonts w:hint="eastAsia" w:ascii="Times New Roman" w:hAnsi="Times New Roman" w:eastAsia="宋体" w:cs="Times New Roman"/>
                <w:color w:val="000000" w:themeColor="text1"/>
                <w:sz w:val="24"/>
                <w:szCs w:val="24"/>
                <w:highlight w:val="none"/>
                <w14:textFill>
                  <w14:solidFill>
                    <w14:schemeClr w14:val="tx1"/>
                  </w14:solidFill>
                </w14:textFill>
              </w:rPr>
              <w:t>接管标准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b/>
                <w:bCs/>
                <w:color w:val="000000"/>
                <w:sz w:val="24"/>
                <w:szCs w:val="24"/>
                <w:highlight w:val="none"/>
                <w:lang w:val="en-US" w:eastAsia="zh-CN"/>
              </w:rPr>
            </w:pPr>
            <w:r>
              <w:rPr>
                <w:rFonts w:hint="eastAsia"/>
                <w:color w:val="000000" w:themeColor="text1"/>
                <w:sz w:val="24"/>
                <w:szCs w:val="24"/>
                <w:highlight w:val="none"/>
                <w14:textFill>
                  <w14:solidFill>
                    <w14:schemeClr w14:val="tx1"/>
                  </w14:solidFill>
                </w14:textFill>
              </w:rPr>
              <w:t>综上所述，项目位于</w:t>
            </w:r>
            <w:r>
              <w:rPr>
                <w:rFonts w:hint="eastAsia"/>
                <w:color w:val="000000"/>
                <w:sz w:val="24"/>
                <w:szCs w:val="24"/>
                <w:highlight w:val="none"/>
                <w:lang w:eastAsia="zh-CN"/>
              </w:rPr>
              <w:t>城北污水处理厂</w:t>
            </w:r>
            <w:r>
              <w:rPr>
                <w:rFonts w:hint="eastAsia"/>
                <w:color w:val="000000"/>
                <w:sz w:val="24"/>
                <w:szCs w:val="24"/>
                <w:highlight w:val="none"/>
              </w:rPr>
              <w:t>接管范围内，</w:t>
            </w:r>
            <w:r>
              <w:rPr>
                <w:rFonts w:hint="eastAsia"/>
                <w:color w:val="000000"/>
                <w:sz w:val="24"/>
                <w:szCs w:val="24"/>
                <w:highlight w:val="none"/>
                <w:lang w:eastAsia="zh-CN"/>
              </w:rPr>
              <w:t>城北污水处理厂</w:t>
            </w:r>
            <w:r>
              <w:rPr>
                <w:rFonts w:hint="eastAsia"/>
                <w:color w:val="000000"/>
                <w:sz w:val="24"/>
                <w:szCs w:val="24"/>
                <w:highlight w:val="none"/>
              </w:rPr>
              <w:t>有余量接纳本项目废水，项目排放的废水水质满足</w:t>
            </w:r>
            <w:r>
              <w:rPr>
                <w:rFonts w:hint="eastAsia"/>
                <w:color w:val="000000"/>
                <w:sz w:val="24"/>
                <w:szCs w:val="24"/>
                <w:highlight w:val="none"/>
                <w:lang w:eastAsia="zh-CN"/>
              </w:rPr>
              <w:t>城北污水处理厂</w:t>
            </w:r>
            <w:r>
              <w:rPr>
                <w:rFonts w:hint="eastAsia"/>
                <w:color w:val="000000"/>
                <w:sz w:val="24"/>
                <w:szCs w:val="24"/>
                <w:highlight w:val="none"/>
              </w:rPr>
              <w:t>接管标准。因此，本项目产生废水接管可行。</w:t>
            </w:r>
          </w:p>
          <w:p>
            <w:pPr>
              <w:keepNext w:val="0"/>
              <w:keepLines w:val="0"/>
              <w:pageBreakBefore w:val="0"/>
              <w:numPr>
                <w:ilvl w:val="0"/>
                <w:numId w:val="0"/>
              </w:numPr>
              <w:kinsoku/>
              <w:wordWrap/>
              <w:overflowPunct/>
              <w:topLinePunct w:val="0"/>
              <w:autoSpaceDE/>
              <w:autoSpaceDN/>
              <w:bidi w:val="0"/>
              <w:adjustRightInd w:val="0"/>
              <w:snapToGrid w:val="0"/>
              <w:spacing w:line="360" w:lineRule="auto"/>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（5）</w:t>
            </w:r>
            <w:r>
              <w:rPr>
                <w:rFonts w:hint="eastAsia"/>
                <w:color w:val="000000"/>
                <w:sz w:val="24"/>
                <w:szCs w:val="24"/>
                <w:highlight w:val="none"/>
              </w:rPr>
              <w:t>废水排放</w:t>
            </w:r>
            <w:r>
              <w:rPr>
                <w:color w:val="000000"/>
                <w:sz w:val="24"/>
                <w:szCs w:val="24"/>
                <w:highlight w:val="none"/>
              </w:rPr>
              <w:t>监测要求</w:t>
            </w:r>
          </w:p>
          <w:p>
            <w:pPr>
              <w:jc w:val="center"/>
              <w:rPr>
                <w:rFonts w:hint="eastAsia"/>
                <w:b/>
                <w:bCs/>
                <w:color w:val="000000"/>
                <w:sz w:val="24"/>
                <w:szCs w:val="24"/>
                <w:highlight w:val="none"/>
              </w:rPr>
            </w:pPr>
          </w:p>
          <w:p>
            <w:pPr>
              <w:jc w:val="center"/>
              <w:rPr>
                <w:rFonts w:hint="eastAsia"/>
                <w:b/>
                <w:bCs/>
                <w:color w:val="000000"/>
                <w:sz w:val="24"/>
                <w:szCs w:val="24"/>
                <w:highlight w:val="none"/>
              </w:rPr>
            </w:pPr>
          </w:p>
          <w:p>
            <w:pPr>
              <w:jc w:val="center"/>
              <w:rPr>
                <w:rFonts w:hint="eastAsia"/>
                <w:b/>
                <w:bCs/>
                <w:color w:val="000000"/>
                <w:sz w:val="24"/>
                <w:szCs w:val="24"/>
                <w:highlight w:val="none"/>
              </w:rPr>
            </w:pPr>
          </w:p>
          <w:p>
            <w:pPr>
              <w:jc w:val="center"/>
              <w:rPr>
                <w:color w:val="000000"/>
                <w:sz w:val="24"/>
                <w:szCs w:val="24"/>
                <w:highlight w:val="none"/>
              </w:rPr>
            </w:pPr>
            <w:r>
              <w:rPr>
                <w:rFonts w:hint="eastAsia"/>
                <w:b/>
                <w:bCs/>
                <w:color w:val="000000"/>
                <w:sz w:val="24"/>
                <w:szCs w:val="24"/>
                <w:highlight w:val="none"/>
              </w:rPr>
              <w:t>表</w:t>
            </w:r>
            <w:r>
              <w:rPr>
                <w:rFonts w:hint="eastAsia"/>
                <w:b/>
                <w:bCs/>
                <w:color w:val="000000"/>
                <w:sz w:val="24"/>
                <w:szCs w:val="24"/>
                <w:highlight w:val="none"/>
                <w:lang w:val="en-US" w:eastAsia="zh-CN"/>
              </w:rPr>
              <w:t>4-7</w:t>
            </w:r>
            <w:r>
              <w:rPr>
                <w:rFonts w:hint="eastAsia"/>
                <w:b/>
                <w:bCs/>
                <w:color w:val="000000"/>
                <w:sz w:val="24"/>
                <w:szCs w:val="24"/>
                <w:highlight w:val="none"/>
              </w:rPr>
              <w:t xml:space="preserve"> 污水排放口基本信息</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269"/>
              <w:gridCol w:w="934"/>
              <w:gridCol w:w="922"/>
              <w:gridCol w:w="915"/>
              <w:gridCol w:w="698"/>
              <w:gridCol w:w="1044"/>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2" w:type="pct"/>
                  <w:vMerge w:val="restart"/>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sz w:val="21"/>
                      <w:szCs w:val="21"/>
                      <w:highlight w:val="none"/>
                    </w:rPr>
                  </w:pPr>
                  <w:r>
                    <w:rPr>
                      <w:color w:val="000000"/>
                      <w:sz w:val="21"/>
                      <w:szCs w:val="21"/>
                      <w:highlight w:val="none"/>
                    </w:rPr>
                    <w:t>排放口编号</w:t>
                  </w:r>
                </w:p>
              </w:tc>
              <w:tc>
                <w:tcPr>
                  <w:tcW w:w="720" w:type="pct"/>
                  <w:vMerge w:val="restart"/>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000000"/>
                      <w:sz w:val="21"/>
                      <w:szCs w:val="21"/>
                      <w:highlight w:val="none"/>
                      <w:lang w:eastAsia="zh-CN"/>
                    </w:rPr>
                  </w:pPr>
                  <w:r>
                    <w:rPr>
                      <w:color w:val="000000"/>
                      <w:sz w:val="21"/>
                      <w:szCs w:val="21"/>
                      <w:highlight w:val="none"/>
                    </w:rPr>
                    <w:t>排放口</w:t>
                  </w:r>
                  <w:r>
                    <w:rPr>
                      <w:rFonts w:hint="eastAsia"/>
                      <w:color w:val="000000"/>
                      <w:sz w:val="21"/>
                      <w:szCs w:val="21"/>
                      <w:highlight w:val="none"/>
                      <w:lang w:eastAsia="zh-CN"/>
                    </w:rPr>
                    <w:t>位置</w:t>
                  </w:r>
                </w:p>
              </w:tc>
              <w:tc>
                <w:tcPr>
                  <w:tcW w:w="530" w:type="pct"/>
                  <w:vMerge w:val="restart"/>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sz w:val="21"/>
                      <w:szCs w:val="21"/>
                      <w:highlight w:val="none"/>
                    </w:rPr>
                  </w:pPr>
                  <w:r>
                    <w:rPr>
                      <w:color w:val="000000"/>
                      <w:sz w:val="21"/>
                      <w:szCs w:val="21"/>
                      <w:highlight w:val="none"/>
                    </w:rPr>
                    <w:t>废水排放量</w:t>
                  </w:r>
                </w:p>
              </w:tc>
              <w:tc>
                <w:tcPr>
                  <w:tcW w:w="523" w:type="pct"/>
                  <w:vMerge w:val="restart"/>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sz w:val="21"/>
                      <w:szCs w:val="21"/>
                      <w:highlight w:val="none"/>
                    </w:rPr>
                  </w:pPr>
                  <w:r>
                    <w:rPr>
                      <w:color w:val="000000"/>
                      <w:sz w:val="21"/>
                      <w:szCs w:val="21"/>
                      <w:highlight w:val="none"/>
                    </w:rPr>
                    <w:t>排放去向</w:t>
                  </w:r>
                </w:p>
              </w:tc>
              <w:tc>
                <w:tcPr>
                  <w:tcW w:w="519" w:type="pct"/>
                  <w:vMerge w:val="restart"/>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sz w:val="21"/>
                      <w:szCs w:val="21"/>
                      <w:highlight w:val="none"/>
                    </w:rPr>
                  </w:pPr>
                  <w:r>
                    <w:rPr>
                      <w:color w:val="000000"/>
                      <w:sz w:val="21"/>
                      <w:szCs w:val="21"/>
                      <w:highlight w:val="none"/>
                    </w:rPr>
                    <w:t>排放规律</w:t>
                  </w:r>
                </w:p>
              </w:tc>
              <w:tc>
                <w:tcPr>
                  <w:tcW w:w="2133" w:type="pct"/>
                  <w:gridSpan w:val="3"/>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sz w:val="21"/>
                      <w:szCs w:val="21"/>
                      <w:highlight w:val="none"/>
                    </w:rPr>
                  </w:pPr>
                  <w:r>
                    <w:rPr>
                      <w:color w:val="000000"/>
                      <w:sz w:val="21"/>
                      <w:szCs w:val="21"/>
                      <w:highlight w:val="none"/>
                    </w:rPr>
                    <w:t>受</w:t>
                  </w:r>
                  <w:r>
                    <w:rPr>
                      <w:rFonts w:hint="eastAsia"/>
                      <w:color w:val="000000"/>
                      <w:sz w:val="21"/>
                      <w:szCs w:val="21"/>
                      <w:highlight w:val="none"/>
                    </w:rPr>
                    <w:t>纳</w:t>
                  </w:r>
                  <w:r>
                    <w:rPr>
                      <w:color w:val="000000"/>
                      <w:sz w:val="21"/>
                      <w:szCs w:val="21"/>
                      <w:highlight w:val="none"/>
                    </w:rPr>
                    <w:t>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572" w:type="pct"/>
                  <w:vMerge w:val="continue"/>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color w:val="000000"/>
                      <w:sz w:val="21"/>
                      <w:szCs w:val="21"/>
                      <w:highlight w:val="none"/>
                    </w:rPr>
                  </w:pPr>
                </w:p>
              </w:tc>
              <w:tc>
                <w:tcPr>
                  <w:tcW w:w="720" w:type="pct"/>
                  <w:vMerge w:val="continue"/>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color w:val="000000"/>
                      <w:sz w:val="21"/>
                      <w:szCs w:val="21"/>
                      <w:highlight w:val="none"/>
                    </w:rPr>
                  </w:pPr>
                </w:p>
              </w:tc>
              <w:tc>
                <w:tcPr>
                  <w:tcW w:w="530" w:type="pct"/>
                  <w:vMerge w:val="continue"/>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color w:val="000000"/>
                      <w:sz w:val="21"/>
                      <w:szCs w:val="21"/>
                      <w:highlight w:val="none"/>
                    </w:rPr>
                  </w:pPr>
                </w:p>
              </w:tc>
              <w:tc>
                <w:tcPr>
                  <w:tcW w:w="523" w:type="pct"/>
                  <w:vMerge w:val="continue"/>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color w:val="000000"/>
                      <w:sz w:val="21"/>
                      <w:szCs w:val="21"/>
                      <w:highlight w:val="none"/>
                    </w:rPr>
                  </w:pPr>
                </w:p>
              </w:tc>
              <w:tc>
                <w:tcPr>
                  <w:tcW w:w="519" w:type="pct"/>
                  <w:vMerge w:val="continue"/>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color w:val="000000"/>
                      <w:sz w:val="21"/>
                      <w:szCs w:val="21"/>
                      <w:highlight w:val="none"/>
                    </w:rPr>
                  </w:pPr>
                </w:p>
              </w:tc>
              <w:tc>
                <w:tcPr>
                  <w:tcW w:w="396" w:type="pct"/>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sz w:val="21"/>
                      <w:szCs w:val="21"/>
                      <w:highlight w:val="none"/>
                    </w:rPr>
                  </w:pPr>
                  <w:r>
                    <w:rPr>
                      <w:color w:val="000000"/>
                      <w:sz w:val="21"/>
                      <w:szCs w:val="21"/>
                      <w:highlight w:val="none"/>
                    </w:rPr>
                    <w:t>名称</w:t>
                  </w:r>
                </w:p>
              </w:tc>
              <w:tc>
                <w:tcPr>
                  <w:tcW w:w="592" w:type="pct"/>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sz w:val="21"/>
                      <w:szCs w:val="21"/>
                      <w:highlight w:val="none"/>
                    </w:rPr>
                  </w:pPr>
                  <w:r>
                    <w:rPr>
                      <w:color w:val="000000"/>
                      <w:sz w:val="21"/>
                      <w:szCs w:val="21"/>
                      <w:highlight w:val="none"/>
                    </w:rPr>
                    <w:t>污染物</w:t>
                  </w:r>
                </w:p>
              </w:tc>
              <w:tc>
                <w:tcPr>
                  <w:tcW w:w="1144" w:type="pct"/>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sz w:val="21"/>
                      <w:szCs w:val="21"/>
                      <w:highlight w:val="none"/>
                    </w:rPr>
                  </w:pPr>
                  <w:r>
                    <w:rPr>
                      <w:color w:val="000000"/>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 w:val="21"/>
                      <w:szCs w:val="21"/>
                      <w:highlight w:val="none"/>
                    </w:rPr>
                  </w:pPr>
                  <w:r>
                    <w:rPr>
                      <w:color w:val="000000"/>
                      <w:sz w:val="21"/>
                      <w:szCs w:val="21"/>
                      <w:highlight w:val="none"/>
                    </w:rPr>
                    <w:t>DW001</w:t>
                  </w:r>
                </w:p>
              </w:tc>
              <w:tc>
                <w:tcPr>
                  <w:tcW w:w="720" w:type="pct"/>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000000"/>
                      <w:sz w:val="21"/>
                      <w:szCs w:val="21"/>
                      <w:highlight w:val="none"/>
                      <w:lang w:val="en-US" w:eastAsia="zh-CN"/>
                    </w:rPr>
                  </w:pPr>
                  <w:r>
                    <w:rPr>
                      <w:rFonts w:hint="eastAsia"/>
                      <w:color w:val="000000"/>
                      <w:sz w:val="21"/>
                      <w:szCs w:val="21"/>
                      <w:highlight w:val="none"/>
                      <w:lang w:val="en-US" w:eastAsia="zh-CN"/>
                    </w:rPr>
                    <w:t>厂区东北角</w:t>
                  </w:r>
                </w:p>
              </w:tc>
              <w:tc>
                <w:tcPr>
                  <w:tcW w:w="530" w:type="pct"/>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sz w:val="21"/>
                      <w:szCs w:val="21"/>
                      <w:highlight w:val="none"/>
                    </w:rPr>
                  </w:pPr>
                  <w:r>
                    <w:rPr>
                      <w:rFonts w:hint="eastAsia"/>
                      <w:color w:val="000000"/>
                      <w:sz w:val="21"/>
                      <w:szCs w:val="21"/>
                      <w:highlight w:val="none"/>
                      <w:lang w:val="en-US" w:eastAsia="zh-CN"/>
                    </w:rPr>
                    <w:t>1167</w:t>
                  </w:r>
                  <w:r>
                    <w:rPr>
                      <w:color w:val="000000"/>
                      <w:sz w:val="21"/>
                      <w:szCs w:val="21"/>
                      <w:highlight w:val="none"/>
                    </w:rPr>
                    <w:t>t/a</w:t>
                  </w:r>
                </w:p>
              </w:tc>
              <w:tc>
                <w:tcPr>
                  <w:tcW w:w="523" w:type="pct"/>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sz w:val="21"/>
                      <w:szCs w:val="21"/>
                      <w:highlight w:val="none"/>
                      <w:lang w:eastAsia="zh-CN"/>
                    </w:rPr>
                  </w:pPr>
                  <w:r>
                    <w:rPr>
                      <w:color w:val="000000"/>
                      <w:sz w:val="21"/>
                      <w:szCs w:val="21"/>
                      <w:highlight w:val="none"/>
                    </w:rPr>
                    <w:t>排入市政污水管网最后至</w:t>
                  </w:r>
                  <w:r>
                    <w:rPr>
                      <w:rFonts w:hint="eastAsia"/>
                      <w:color w:val="000000"/>
                      <w:sz w:val="21"/>
                      <w:szCs w:val="21"/>
                      <w:highlight w:val="none"/>
                      <w:lang w:eastAsia="zh-CN"/>
                    </w:rPr>
                    <w:t>城北污水处理厂</w:t>
                  </w:r>
                </w:p>
              </w:tc>
              <w:tc>
                <w:tcPr>
                  <w:tcW w:w="519" w:type="pct"/>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sz w:val="21"/>
                      <w:szCs w:val="21"/>
                      <w:highlight w:val="none"/>
                    </w:rPr>
                  </w:pPr>
                  <w:r>
                    <w:rPr>
                      <w:color w:val="000000"/>
                      <w:sz w:val="21"/>
                      <w:szCs w:val="21"/>
                      <w:highlight w:val="none"/>
                    </w:rPr>
                    <w:t>间断排放，排放期间流量不稳定</w:t>
                  </w:r>
                </w:p>
              </w:tc>
              <w:tc>
                <w:tcPr>
                  <w:tcW w:w="396" w:type="pct"/>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000000"/>
                      <w:sz w:val="21"/>
                      <w:szCs w:val="21"/>
                      <w:highlight w:val="none"/>
                      <w:lang w:eastAsia="zh-CN"/>
                    </w:rPr>
                  </w:pPr>
                  <w:r>
                    <w:rPr>
                      <w:rFonts w:hint="eastAsia"/>
                      <w:color w:val="000000"/>
                      <w:sz w:val="21"/>
                      <w:szCs w:val="21"/>
                      <w:highlight w:val="none"/>
                      <w:lang w:eastAsia="zh-CN"/>
                    </w:rPr>
                    <w:t>城北污水处理厂</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color w:val="000000"/>
                      <w:sz w:val="21"/>
                      <w:szCs w:val="21"/>
                      <w:highlight w:val="none"/>
                    </w:rPr>
                  </w:pPr>
                  <w:r>
                    <w:rPr>
                      <w:color w:val="000000"/>
                      <w:sz w:val="21"/>
                      <w:szCs w:val="21"/>
                      <w:highlight w:val="none"/>
                    </w:rPr>
                    <w:t>pH、COD</w:t>
                  </w:r>
                  <w:r>
                    <w:rPr>
                      <w:color w:val="000000"/>
                      <w:sz w:val="21"/>
                      <w:szCs w:val="21"/>
                      <w:highlight w:val="none"/>
                      <w:vertAlign w:val="subscript"/>
                    </w:rPr>
                    <w:t>Cr</w:t>
                  </w:r>
                  <w:r>
                    <w:rPr>
                      <w:color w:val="000000"/>
                      <w:sz w:val="21"/>
                      <w:szCs w:val="21"/>
                      <w:highlight w:val="none"/>
                    </w:rPr>
                    <w:t>、BOD</w:t>
                  </w:r>
                  <w:r>
                    <w:rPr>
                      <w:color w:val="000000"/>
                      <w:sz w:val="21"/>
                      <w:szCs w:val="21"/>
                      <w:highlight w:val="none"/>
                      <w:vertAlign w:val="subscript"/>
                    </w:rPr>
                    <w:t>5</w:t>
                  </w:r>
                  <w:r>
                    <w:rPr>
                      <w:color w:val="000000"/>
                      <w:sz w:val="21"/>
                      <w:szCs w:val="21"/>
                      <w:highlight w:val="none"/>
                    </w:rPr>
                    <w:t>、SS、</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color w:val="000000"/>
                      <w:sz w:val="21"/>
                      <w:szCs w:val="21"/>
                      <w:highlight w:val="none"/>
                    </w:rPr>
                  </w:pPr>
                  <w:r>
                    <w:rPr>
                      <w:color w:val="000000"/>
                      <w:sz w:val="21"/>
                      <w:szCs w:val="21"/>
                      <w:highlight w:val="none"/>
                    </w:rPr>
                    <w:t>NH</w:t>
                  </w:r>
                  <w:r>
                    <w:rPr>
                      <w:color w:val="000000"/>
                      <w:sz w:val="21"/>
                      <w:szCs w:val="21"/>
                      <w:highlight w:val="none"/>
                      <w:vertAlign w:val="subscript"/>
                    </w:rPr>
                    <w:t>3</w:t>
                  </w:r>
                  <w:r>
                    <w:rPr>
                      <w:color w:val="000000"/>
                      <w:sz w:val="21"/>
                      <w:szCs w:val="21"/>
                      <w:highlight w:val="none"/>
                    </w:rPr>
                    <w:t>-N</w:t>
                  </w:r>
                </w:p>
              </w:tc>
              <w:tc>
                <w:tcPr>
                  <w:tcW w:w="1144" w:type="pct"/>
                  <w:noWrap w:val="0"/>
                  <w:vAlign w:val="center"/>
                </w:tcPr>
                <w:p>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sz w:val="21"/>
                      <w:szCs w:val="21"/>
                      <w:highlight w:val="none"/>
                    </w:rPr>
                  </w:pPr>
                  <w:r>
                    <w:rPr>
                      <w:color w:val="000000"/>
                      <w:sz w:val="21"/>
                      <w:szCs w:val="21"/>
                      <w:highlight w:val="none"/>
                    </w:rPr>
                    <w:t>《城镇污水处理厂污染物排放标准》（GB18918-2002）一级A标准</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szCs w:val="24"/>
                <w:highlight w:val="none"/>
              </w:rPr>
            </w:pPr>
            <w:r>
              <w:rPr>
                <w:rFonts w:hint="eastAsia"/>
                <w:color w:val="000000"/>
                <w:sz w:val="24"/>
                <w:szCs w:val="24"/>
                <w:highlight w:val="none"/>
              </w:rPr>
              <w:t>依据《排污单位自行监测技术指南总则》（HJ 819-2017），项目废水监测计划如下。</w:t>
            </w:r>
            <w:r>
              <w:rPr>
                <w:color w:val="000000"/>
                <w:sz w:val="24"/>
                <w:szCs w:val="24"/>
                <w:highlight w:val="none"/>
              </w:rPr>
              <w:t xml:space="preserve"> </w:t>
            </w:r>
          </w:p>
          <w:p>
            <w:pPr>
              <w:pStyle w:val="54"/>
              <w:rPr>
                <w:color w:val="000000"/>
                <w:sz w:val="24"/>
                <w:szCs w:val="24"/>
                <w:highlight w:val="none"/>
              </w:rPr>
            </w:pPr>
            <w:r>
              <w:rPr>
                <w:color w:val="000000"/>
                <w:sz w:val="24"/>
                <w:szCs w:val="24"/>
                <w:highlight w:val="none"/>
              </w:rPr>
              <w:t>表</w:t>
            </w:r>
            <w:r>
              <w:rPr>
                <w:rFonts w:hint="eastAsia"/>
                <w:color w:val="000000"/>
                <w:sz w:val="24"/>
                <w:szCs w:val="24"/>
                <w:highlight w:val="none"/>
                <w:lang w:val="en-US" w:eastAsia="zh-CN"/>
              </w:rPr>
              <w:t>4-8</w:t>
            </w:r>
            <w:r>
              <w:rPr>
                <w:color w:val="000000"/>
                <w:sz w:val="24"/>
                <w:szCs w:val="24"/>
                <w:highlight w:val="none"/>
              </w:rPr>
              <w:t xml:space="preserve">  废</w:t>
            </w:r>
            <w:r>
              <w:rPr>
                <w:rFonts w:hint="eastAsia"/>
                <w:color w:val="000000"/>
                <w:sz w:val="24"/>
                <w:szCs w:val="24"/>
                <w:highlight w:val="none"/>
              </w:rPr>
              <w:t>水</w:t>
            </w:r>
            <w:r>
              <w:rPr>
                <w:color w:val="000000"/>
                <w:sz w:val="24"/>
                <w:szCs w:val="24"/>
                <w:highlight w:val="none"/>
              </w:rPr>
              <w:t>监测要求</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468"/>
              <w:gridCol w:w="1469"/>
              <w:gridCol w:w="1469"/>
              <w:gridCol w:w="1469"/>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noWrap w:val="0"/>
                  <w:vAlign w:val="center"/>
                </w:tcPr>
                <w:p>
                  <w:pPr>
                    <w:jc w:val="center"/>
                    <w:rPr>
                      <w:color w:val="000000"/>
                      <w:sz w:val="21"/>
                      <w:szCs w:val="21"/>
                      <w:highlight w:val="none"/>
                    </w:rPr>
                  </w:pPr>
                  <w:r>
                    <w:rPr>
                      <w:color w:val="000000"/>
                      <w:sz w:val="21"/>
                      <w:szCs w:val="21"/>
                      <w:highlight w:val="none"/>
                    </w:rPr>
                    <w:t>排放口类型</w:t>
                  </w:r>
                </w:p>
              </w:tc>
              <w:tc>
                <w:tcPr>
                  <w:tcW w:w="833" w:type="pct"/>
                  <w:noWrap w:val="0"/>
                  <w:vAlign w:val="center"/>
                </w:tcPr>
                <w:p>
                  <w:pPr>
                    <w:jc w:val="center"/>
                    <w:rPr>
                      <w:color w:val="000000"/>
                      <w:sz w:val="21"/>
                      <w:szCs w:val="21"/>
                      <w:highlight w:val="none"/>
                    </w:rPr>
                  </w:pPr>
                  <w:r>
                    <w:rPr>
                      <w:color w:val="000000"/>
                      <w:sz w:val="21"/>
                      <w:szCs w:val="21"/>
                      <w:highlight w:val="none"/>
                    </w:rPr>
                    <w:t>排放口编号</w:t>
                  </w:r>
                </w:p>
              </w:tc>
              <w:tc>
                <w:tcPr>
                  <w:tcW w:w="833" w:type="pct"/>
                  <w:noWrap w:val="0"/>
                  <w:vAlign w:val="center"/>
                </w:tcPr>
                <w:p>
                  <w:pPr>
                    <w:jc w:val="center"/>
                    <w:rPr>
                      <w:color w:val="000000"/>
                      <w:sz w:val="21"/>
                      <w:szCs w:val="21"/>
                      <w:highlight w:val="none"/>
                    </w:rPr>
                  </w:pPr>
                  <w:r>
                    <w:rPr>
                      <w:color w:val="000000"/>
                      <w:sz w:val="21"/>
                      <w:szCs w:val="21"/>
                      <w:highlight w:val="none"/>
                    </w:rPr>
                    <w:t>监测点位</w:t>
                  </w:r>
                </w:p>
              </w:tc>
              <w:tc>
                <w:tcPr>
                  <w:tcW w:w="833" w:type="pct"/>
                  <w:noWrap w:val="0"/>
                  <w:vAlign w:val="center"/>
                </w:tcPr>
                <w:p>
                  <w:pPr>
                    <w:jc w:val="center"/>
                    <w:rPr>
                      <w:rFonts w:hint="eastAsia"/>
                      <w:color w:val="000000"/>
                      <w:sz w:val="21"/>
                      <w:szCs w:val="21"/>
                      <w:highlight w:val="none"/>
                      <w:lang w:eastAsia="zh-CN"/>
                    </w:rPr>
                  </w:pPr>
                  <w:r>
                    <w:rPr>
                      <w:rFonts w:hint="eastAsia"/>
                      <w:color w:val="000000"/>
                      <w:sz w:val="21"/>
                      <w:szCs w:val="21"/>
                      <w:highlight w:val="none"/>
                      <w:lang w:eastAsia="zh-CN"/>
                    </w:rPr>
                    <w:t>监测方式</w:t>
                  </w:r>
                </w:p>
              </w:tc>
              <w:tc>
                <w:tcPr>
                  <w:tcW w:w="833" w:type="pct"/>
                  <w:noWrap w:val="0"/>
                  <w:vAlign w:val="center"/>
                </w:tcPr>
                <w:p>
                  <w:pPr>
                    <w:jc w:val="center"/>
                    <w:rPr>
                      <w:color w:val="000000"/>
                      <w:sz w:val="21"/>
                      <w:szCs w:val="21"/>
                      <w:highlight w:val="none"/>
                    </w:rPr>
                  </w:pPr>
                  <w:r>
                    <w:rPr>
                      <w:color w:val="000000"/>
                      <w:sz w:val="21"/>
                      <w:szCs w:val="21"/>
                      <w:highlight w:val="none"/>
                    </w:rPr>
                    <w:t>监测因子</w:t>
                  </w:r>
                </w:p>
              </w:tc>
              <w:tc>
                <w:tcPr>
                  <w:tcW w:w="833" w:type="pct"/>
                  <w:noWrap w:val="0"/>
                  <w:vAlign w:val="center"/>
                </w:tcPr>
                <w:p>
                  <w:pPr>
                    <w:jc w:val="center"/>
                    <w:rPr>
                      <w:color w:val="000000"/>
                      <w:sz w:val="21"/>
                      <w:szCs w:val="21"/>
                      <w:highlight w:val="none"/>
                    </w:rPr>
                  </w:pPr>
                  <w:r>
                    <w:rPr>
                      <w:color w:val="000000"/>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832" w:type="pct"/>
                  <w:vMerge w:val="restart"/>
                  <w:noWrap w:val="0"/>
                  <w:vAlign w:val="center"/>
                </w:tcPr>
                <w:p>
                  <w:pPr>
                    <w:jc w:val="center"/>
                    <w:rPr>
                      <w:color w:val="000000"/>
                      <w:sz w:val="21"/>
                      <w:szCs w:val="21"/>
                      <w:highlight w:val="none"/>
                    </w:rPr>
                  </w:pPr>
                  <w:r>
                    <w:rPr>
                      <w:color w:val="000000"/>
                      <w:sz w:val="21"/>
                      <w:szCs w:val="21"/>
                      <w:highlight w:val="none"/>
                    </w:rPr>
                    <w:t>厂区总排口</w:t>
                  </w:r>
                </w:p>
              </w:tc>
              <w:tc>
                <w:tcPr>
                  <w:tcW w:w="833" w:type="pct"/>
                  <w:vMerge w:val="restart"/>
                  <w:noWrap w:val="0"/>
                  <w:vAlign w:val="center"/>
                </w:tcPr>
                <w:p>
                  <w:pPr>
                    <w:jc w:val="center"/>
                    <w:rPr>
                      <w:color w:val="000000"/>
                      <w:sz w:val="21"/>
                      <w:szCs w:val="21"/>
                      <w:highlight w:val="none"/>
                    </w:rPr>
                  </w:pPr>
                  <w:r>
                    <w:rPr>
                      <w:color w:val="000000"/>
                      <w:sz w:val="21"/>
                      <w:szCs w:val="21"/>
                      <w:highlight w:val="none"/>
                    </w:rPr>
                    <w:t>DW001</w:t>
                  </w:r>
                </w:p>
              </w:tc>
              <w:tc>
                <w:tcPr>
                  <w:tcW w:w="833" w:type="pct"/>
                  <w:vMerge w:val="restart"/>
                  <w:noWrap w:val="0"/>
                  <w:vAlign w:val="center"/>
                </w:tcPr>
                <w:p>
                  <w:pPr>
                    <w:jc w:val="center"/>
                    <w:rPr>
                      <w:color w:val="000000"/>
                      <w:sz w:val="21"/>
                      <w:szCs w:val="21"/>
                      <w:highlight w:val="none"/>
                    </w:rPr>
                  </w:pPr>
                  <w:r>
                    <w:rPr>
                      <w:color w:val="000000"/>
                      <w:sz w:val="21"/>
                      <w:szCs w:val="21"/>
                      <w:highlight w:val="none"/>
                    </w:rPr>
                    <w:t>厂区总排口</w:t>
                  </w:r>
                </w:p>
              </w:tc>
              <w:tc>
                <w:tcPr>
                  <w:tcW w:w="833" w:type="pct"/>
                  <w:vMerge w:val="restart"/>
                  <w:noWrap w:val="0"/>
                  <w:vAlign w:val="center"/>
                </w:tcPr>
                <w:p>
                  <w:pPr>
                    <w:jc w:val="center"/>
                    <w:rPr>
                      <w:color w:val="000000"/>
                      <w:sz w:val="21"/>
                      <w:szCs w:val="21"/>
                      <w:highlight w:val="none"/>
                    </w:rPr>
                  </w:pPr>
                  <w:r>
                    <w:rPr>
                      <w:rFonts w:hint="eastAsia"/>
                      <w:color w:val="000000"/>
                      <w:sz w:val="21"/>
                      <w:szCs w:val="21"/>
                      <w:highlight w:val="none"/>
                      <w:lang w:eastAsia="zh-CN"/>
                    </w:rPr>
                    <w:t>自行监测或委托检测</w:t>
                  </w:r>
                </w:p>
              </w:tc>
              <w:tc>
                <w:tcPr>
                  <w:tcW w:w="833" w:type="pct"/>
                  <w:noWrap w:val="0"/>
                  <w:vAlign w:val="center"/>
                </w:tcPr>
                <w:p>
                  <w:pPr>
                    <w:jc w:val="center"/>
                    <w:rPr>
                      <w:color w:val="000000"/>
                      <w:sz w:val="21"/>
                      <w:szCs w:val="21"/>
                      <w:highlight w:val="none"/>
                    </w:rPr>
                  </w:pPr>
                  <w:r>
                    <w:rPr>
                      <w:color w:val="000000"/>
                      <w:sz w:val="21"/>
                      <w:szCs w:val="21"/>
                      <w:highlight w:val="none"/>
                    </w:rPr>
                    <w:t>pH</w:t>
                  </w:r>
                </w:p>
              </w:tc>
              <w:tc>
                <w:tcPr>
                  <w:tcW w:w="833" w:type="pct"/>
                  <w:vMerge w:val="restart"/>
                  <w:noWrap w:val="0"/>
                  <w:vAlign w:val="center"/>
                </w:tcPr>
                <w:p>
                  <w:pPr>
                    <w:jc w:val="center"/>
                    <w:rPr>
                      <w:color w:val="000000"/>
                      <w:sz w:val="21"/>
                      <w:szCs w:val="21"/>
                      <w:highlight w:val="none"/>
                    </w:rPr>
                  </w:pPr>
                  <w:r>
                    <w:rPr>
                      <w:rFonts w:hint="eastAsia"/>
                      <w:color w:val="000000"/>
                      <w:sz w:val="21"/>
                      <w:szCs w:val="21"/>
                      <w:highlight w:val="none"/>
                      <w:lang w:val="en-US" w:eastAsia="zh-CN"/>
                    </w:rPr>
                    <w:t>1</w:t>
                  </w:r>
                  <w:r>
                    <w:rPr>
                      <w:color w:val="000000"/>
                      <w:sz w:val="21"/>
                      <w:szCs w:val="21"/>
                      <w:highlight w:val="none"/>
                    </w:rPr>
                    <w:t>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832" w:type="pct"/>
                  <w:vMerge w:val="continue"/>
                  <w:noWrap w:val="0"/>
                  <w:vAlign w:val="center"/>
                </w:tcPr>
                <w:p>
                  <w:pPr>
                    <w:jc w:val="center"/>
                    <w:rPr>
                      <w:color w:val="000000"/>
                      <w:sz w:val="21"/>
                      <w:szCs w:val="21"/>
                      <w:highlight w:val="none"/>
                    </w:rPr>
                  </w:pPr>
                </w:p>
              </w:tc>
              <w:tc>
                <w:tcPr>
                  <w:tcW w:w="833" w:type="pct"/>
                  <w:vMerge w:val="continue"/>
                  <w:noWrap w:val="0"/>
                  <w:vAlign w:val="center"/>
                </w:tcPr>
                <w:p>
                  <w:pPr>
                    <w:jc w:val="center"/>
                    <w:rPr>
                      <w:color w:val="000000"/>
                      <w:sz w:val="21"/>
                      <w:szCs w:val="21"/>
                      <w:highlight w:val="none"/>
                    </w:rPr>
                  </w:pPr>
                </w:p>
              </w:tc>
              <w:tc>
                <w:tcPr>
                  <w:tcW w:w="833" w:type="pct"/>
                  <w:vMerge w:val="continue"/>
                  <w:noWrap w:val="0"/>
                  <w:vAlign w:val="center"/>
                </w:tcPr>
                <w:p>
                  <w:pPr>
                    <w:jc w:val="center"/>
                    <w:rPr>
                      <w:color w:val="000000"/>
                      <w:sz w:val="21"/>
                      <w:szCs w:val="21"/>
                      <w:highlight w:val="none"/>
                    </w:rPr>
                  </w:pPr>
                </w:p>
              </w:tc>
              <w:tc>
                <w:tcPr>
                  <w:tcW w:w="833" w:type="pct"/>
                  <w:vMerge w:val="continue"/>
                  <w:noWrap w:val="0"/>
                  <w:vAlign w:val="center"/>
                </w:tcPr>
                <w:p>
                  <w:pPr>
                    <w:jc w:val="center"/>
                    <w:rPr>
                      <w:color w:val="000000"/>
                      <w:sz w:val="21"/>
                      <w:szCs w:val="21"/>
                      <w:highlight w:val="none"/>
                    </w:rPr>
                  </w:pPr>
                </w:p>
              </w:tc>
              <w:tc>
                <w:tcPr>
                  <w:tcW w:w="833" w:type="pct"/>
                  <w:noWrap w:val="0"/>
                  <w:vAlign w:val="center"/>
                </w:tcPr>
                <w:p>
                  <w:pPr>
                    <w:jc w:val="center"/>
                    <w:rPr>
                      <w:color w:val="000000"/>
                      <w:sz w:val="21"/>
                      <w:szCs w:val="21"/>
                      <w:highlight w:val="none"/>
                    </w:rPr>
                  </w:pPr>
                  <w:r>
                    <w:rPr>
                      <w:color w:val="000000"/>
                      <w:sz w:val="21"/>
                      <w:szCs w:val="21"/>
                      <w:highlight w:val="none"/>
                    </w:rPr>
                    <w:t>COD</w:t>
                  </w:r>
                  <w:r>
                    <w:rPr>
                      <w:color w:val="000000"/>
                      <w:sz w:val="21"/>
                      <w:szCs w:val="21"/>
                      <w:highlight w:val="none"/>
                      <w:vertAlign w:val="subscript"/>
                    </w:rPr>
                    <w:t>Cr</w:t>
                  </w:r>
                </w:p>
              </w:tc>
              <w:tc>
                <w:tcPr>
                  <w:tcW w:w="833" w:type="pct"/>
                  <w:vMerge w:val="continue"/>
                  <w:noWrap w:val="0"/>
                  <w:vAlign w:val="center"/>
                </w:tcPr>
                <w:p>
                  <w:pPr>
                    <w:jc w:val="center"/>
                    <w:rPr>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832" w:type="pct"/>
                  <w:vMerge w:val="continue"/>
                  <w:noWrap w:val="0"/>
                  <w:vAlign w:val="center"/>
                </w:tcPr>
                <w:p>
                  <w:pPr>
                    <w:jc w:val="center"/>
                    <w:rPr>
                      <w:color w:val="000000"/>
                      <w:sz w:val="21"/>
                      <w:szCs w:val="21"/>
                      <w:highlight w:val="none"/>
                    </w:rPr>
                  </w:pPr>
                </w:p>
              </w:tc>
              <w:tc>
                <w:tcPr>
                  <w:tcW w:w="833" w:type="pct"/>
                  <w:vMerge w:val="continue"/>
                  <w:noWrap w:val="0"/>
                  <w:vAlign w:val="center"/>
                </w:tcPr>
                <w:p>
                  <w:pPr>
                    <w:jc w:val="center"/>
                    <w:rPr>
                      <w:color w:val="000000"/>
                      <w:sz w:val="21"/>
                      <w:szCs w:val="21"/>
                      <w:highlight w:val="none"/>
                    </w:rPr>
                  </w:pPr>
                </w:p>
              </w:tc>
              <w:tc>
                <w:tcPr>
                  <w:tcW w:w="833" w:type="pct"/>
                  <w:vMerge w:val="continue"/>
                  <w:noWrap w:val="0"/>
                  <w:vAlign w:val="center"/>
                </w:tcPr>
                <w:p>
                  <w:pPr>
                    <w:jc w:val="center"/>
                    <w:rPr>
                      <w:color w:val="000000"/>
                      <w:sz w:val="21"/>
                      <w:szCs w:val="21"/>
                      <w:highlight w:val="none"/>
                    </w:rPr>
                  </w:pPr>
                </w:p>
              </w:tc>
              <w:tc>
                <w:tcPr>
                  <w:tcW w:w="833" w:type="pct"/>
                  <w:vMerge w:val="continue"/>
                  <w:noWrap w:val="0"/>
                  <w:vAlign w:val="center"/>
                </w:tcPr>
                <w:p>
                  <w:pPr>
                    <w:jc w:val="center"/>
                    <w:rPr>
                      <w:color w:val="000000"/>
                      <w:sz w:val="21"/>
                      <w:szCs w:val="21"/>
                      <w:highlight w:val="none"/>
                    </w:rPr>
                  </w:pPr>
                </w:p>
              </w:tc>
              <w:tc>
                <w:tcPr>
                  <w:tcW w:w="833" w:type="pct"/>
                  <w:noWrap w:val="0"/>
                  <w:vAlign w:val="center"/>
                </w:tcPr>
                <w:p>
                  <w:pPr>
                    <w:jc w:val="center"/>
                    <w:rPr>
                      <w:color w:val="000000"/>
                      <w:sz w:val="21"/>
                      <w:szCs w:val="21"/>
                      <w:highlight w:val="none"/>
                    </w:rPr>
                  </w:pPr>
                  <w:r>
                    <w:rPr>
                      <w:color w:val="000000"/>
                      <w:sz w:val="21"/>
                      <w:szCs w:val="21"/>
                      <w:highlight w:val="none"/>
                    </w:rPr>
                    <w:t>BOD</w:t>
                  </w:r>
                  <w:r>
                    <w:rPr>
                      <w:color w:val="000000"/>
                      <w:sz w:val="21"/>
                      <w:szCs w:val="21"/>
                      <w:highlight w:val="none"/>
                      <w:vertAlign w:val="subscript"/>
                    </w:rPr>
                    <w:t>5</w:t>
                  </w:r>
                </w:p>
              </w:tc>
              <w:tc>
                <w:tcPr>
                  <w:tcW w:w="833" w:type="pct"/>
                  <w:vMerge w:val="continue"/>
                  <w:noWrap w:val="0"/>
                  <w:vAlign w:val="center"/>
                </w:tcPr>
                <w:p>
                  <w:pPr>
                    <w:jc w:val="center"/>
                    <w:rPr>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832" w:type="pct"/>
                  <w:vMerge w:val="continue"/>
                  <w:noWrap w:val="0"/>
                  <w:vAlign w:val="center"/>
                </w:tcPr>
                <w:p>
                  <w:pPr>
                    <w:jc w:val="center"/>
                    <w:rPr>
                      <w:color w:val="000000"/>
                      <w:sz w:val="21"/>
                      <w:szCs w:val="21"/>
                      <w:highlight w:val="none"/>
                    </w:rPr>
                  </w:pPr>
                </w:p>
              </w:tc>
              <w:tc>
                <w:tcPr>
                  <w:tcW w:w="833" w:type="pct"/>
                  <w:vMerge w:val="continue"/>
                  <w:noWrap w:val="0"/>
                  <w:vAlign w:val="center"/>
                </w:tcPr>
                <w:p>
                  <w:pPr>
                    <w:jc w:val="center"/>
                    <w:rPr>
                      <w:color w:val="000000"/>
                      <w:sz w:val="21"/>
                      <w:szCs w:val="21"/>
                      <w:highlight w:val="none"/>
                    </w:rPr>
                  </w:pPr>
                </w:p>
              </w:tc>
              <w:tc>
                <w:tcPr>
                  <w:tcW w:w="833" w:type="pct"/>
                  <w:vMerge w:val="continue"/>
                  <w:noWrap w:val="0"/>
                  <w:vAlign w:val="center"/>
                </w:tcPr>
                <w:p>
                  <w:pPr>
                    <w:jc w:val="center"/>
                    <w:rPr>
                      <w:color w:val="000000"/>
                      <w:sz w:val="21"/>
                      <w:szCs w:val="21"/>
                      <w:highlight w:val="none"/>
                    </w:rPr>
                  </w:pPr>
                </w:p>
              </w:tc>
              <w:tc>
                <w:tcPr>
                  <w:tcW w:w="833" w:type="pct"/>
                  <w:vMerge w:val="continue"/>
                  <w:noWrap w:val="0"/>
                  <w:vAlign w:val="center"/>
                </w:tcPr>
                <w:p>
                  <w:pPr>
                    <w:jc w:val="center"/>
                    <w:rPr>
                      <w:color w:val="000000"/>
                      <w:sz w:val="21"/>
                      <w:szCs w:val="21"/>
                      <w:highlight w:val="none"/>
                    </w:rPr>
                  </w:pPr>
                </w:p>
              </w:tc>
              <w:tc>
                <w:tcPr>
                  <w:tcW w:w="833" w:type="pct"/>
                  <w:noWrap w:val="0"/>
                  <w:vAlign w:val="center"/>
                </w:tcPr>
                <w:p>
                  <w:pPr>
                    <w:jc w:val="center"/>
                    <w:rPr>
                      <w:color w:val="000000"/>
                      <w:sz w:val="21"/>
                      <w:szCs w:val="21"/>
                      <w:highlight w:val="none"/>
                    </w:rPr>
                  </w:pPr>
                  <w:r>
                    <w:rPr>
                      <w:color w:val="000000"/>
                      <w:sz w:val="21"/>
                      <w:szCs w:val="21"/>
                      <w:highlight w:val="none"/>
                    </w:rPr>
                    <w:t>SS</w:t>
                  </w:r>
                </w:p>
              </w:tc>
              <w:tc>
                <w:tcPr>
                  <w:tcW w:w="833" w:type="pct"/>
                  <w:vMerge w:val="continue"/>
                  <w:noWrap w:val="0"/>
                  <w:vAlign w:val="center"/>
                </w:tcPr>
                <w:p>
                  <w:pPr>
                    <w:jc w:val="center"/>
                    <w:rPr>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832" w:type="pct"/>
                  <w:vMerge w:val="continue"/>
                  <w:noWrap w:val="0"/>
                  <w:vAlign w:val="center"/>
                </w:tcPr>
                <w:p>
                  <w:pPr>
                    <w:jc w:val="center"/>
                    <w:rPr>
                      <w:color w:val="000000"/>
                      <w:sz w:val="21"/>
                      <w:szCs w:val="21"/>
                      <w:highlight w:val="none"/>
                    </w:rPr>
                  </w:pPr>
                </w:p>
              </w:tc>
              <w:tc>
                <w:tcPr>
                  <w:tcW w:w="833" w:type="pct"/>
                  <w:vMerge w:val="continue"/>
                  <w:noWrap w:val="0"/>
                  <w:vAlign w:val="center"/>
                </w:tcPr>
                <w:p>
                  <w:pPr>
                    <w:jc w:val="center"/>
                    <w:rPr>
                      <w:color w:val="000000"/>
                      <w:sz w:val="21"/>
                      <w:szCs w:val="21"/>
                      <w:highlight w:val="none"/>
                    </w:rPr>
                  </w:pPr>
                </w:p>
              </w:tc>
              <w:tc>
                <w:tcPr>
                  <w:tcW w:w="833" w:type="pct"/>
                  <w:vMerge w:val="continue"/>
                  <w:noWrap w:val="0"/>
                  <w:vAlign w:val="center"/>
                </w:tcPr>
                <w:p>
                  <w:pPr>
                    <w:jc w:val="center"/>
                    <w:rPr>
                      <w:color w:val="000000"/>
                      <w:sz w:val="21"/>
                      <w:szCs w:val="21"/>
                      <w:highlight w:val="none"/>
                    </w:rPr>
                  </w:pPr>
                </w:p>
              </w:tc>
              <w:tc>
                <w:tcPr>
                  <w:tcW w:w="833" w:type="pct"/>
                  <w:vMerge w:val="continue"/>
                  <w:noWrap w:val="0"/>
                  <w:vAlign w:val="center"/>
                </w:tcPr>
                <w:p>
                  <w:pPr>
                    <w:jc w:val="center"/>
                    <w:rPr>
                      <w:color w:val="000000"/>
                      <w:sz w:val="21"/>
                      <w:szCs w:val="21"/>
                      <w:highlight w:val="none"/>
                    </w:rPr>
                  </w:pPr>
                </w:p>
              </w:tc>
              <w:tc>
                <w:tcPr>
                  <w:tcW w:w="833" w:type="pct"/>
                  <w:noWrap w:val="0"/>
                  <w:vAlign w:val="center"/>
                </w:tcPr>
                <w:p>
                  <w:pPr>
                    <w:jc w:val="center"/>
                    <w:rPr>
                      <w:color w:val="000000"/>
                      <w:sz w:val="21"/>
                      <w:szCs w:val="21"/>
                      <w:highlight w:val="none"/>
                    </w:rPr>
                  </w:pPr>
                  <w:r>
                    <w:rPr>
                      <w:color w:val="000000"/>
                      <w:sz w:val="21"/>
                      <w:szCs w:val="21"/>
                      <w:highlight w:val="none"/>
                    </w:rPr>
                    <w:t>氨氮</w:t>
                  </w:r>
                </w:p>
              </w:tc>
              <w:tc>
                <w:tcPr>
                  <w:tcW w:w="833" w:type="pct"/>
                  <w:vMerge w:val="continue"/>
                  <w:noWrap w:val="0"/>
                  <w:vAlign w:val="center"/>
                </w:tcPr>
                <w:p>
                  <w:pPr>
                    <w:jc w:val="center"/>
                    <w:rPr>
                      <w:color w:val="000000"/>
                      <w:sz w:val="21"/>
                      <w:szCs w:val="21"/>
                      <w:highlight w:val="none"/>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b/>
                <w:bCs/>
                <w:color w:val="000000"/>
                <w:sz w:val="24"/>
                <w:szCs w:val="24"/>
                <w:highlight w:val="none"/>
                <w:lang w:val="en-US" w:eastAsia="zh-CN"/>
              </w:rPr>
            </w:pPr>
            <w:r>
              <w:rPr>
                <w:rFonts w:hint="eastAsia"/>
                <w:b/>
                <w:bCs/>
                <w:color w:val="000000"/>
                <w:sz w:val="24"/>
                <w:szCs w:val="24"/>
                <w:highlight w:val="none"/>
                <w:lang w:val="en-US" w:eastAsia="zh-CN"/>
              </w:rPr>
              <w:t>三、噪声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1、噪声源强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sz w:val="24"/>
                <w:szCs w:val="24"/>
                <w:highlight w:val="none"/>
                <w:lang w:val="en-US" w:eastAsia="zh-CN"/>
              </w:rPr>
              <w:t>本项目噪声污染源</w:t>
            </w:r>
            <w:r>
              <w:rPr>
                <w:rFonts w:hint="eastAsia"/>
                <w:b w:val="0"/>
                <w:bCs w:val="0"/>
                <w:color w:val="000000" w:themeColor="text1"/>
                <w:sz w:val="24"/>
                <w:szCs w:val="24"/>
                <w:highlight w:val="none"/>
                <w:lang w:val="en-US" w:eastAsia="zh-CN"/>
                <w14:textFill>
                  <w14:solidFill>
                    <w14:schemeClr w14:val="tx1"/>
                  </w14:solidFill>
                </w14:textFill>
              </w:rPr>
              <w:t>主要是厂区车间各类生产设备产生的噪声，主要包括破碎机、压滤机、清洗机和废气处理设施的风机等设备运行时产生的机械噪声，噪声源强约65~85dB（A）。通过选用低噪声破碎机、压滤机、清洗机和风机，均设置减振底座，破碎机、压滤机和清洗机再经生产线外封闭及厂房隔声等措施，本项目噪声源综合降噪量达到10-15dB(A)，本项目噪声情况统计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4-9</w:t>
            </w:r>
            <w:r>
              <w:rPr>
                <w:rFonts w:hint="eastAsia" w:ascii="宋体" w:hAnsi="宋体" w:eastAsia="宋体" w:cs="宋体"/>
                <w:b/>
                <w:bCs/>
                <w:color w:val="000000" w:themeColor="text1"/>
                <w:sz w:val="24"/>
                <w:szCs w:val="24"/>
                <w:highlight w:val="none"/>
                <w14:textFill>
                  <w14:solidFill>
                    <w14:schemeClr w14:val="tx1"/>
                  </w14:solidFill>
                </w14:textFill>
              </w:rPr>
              <w:t xml:space="preserve">  项目主要生产设备噪声源强  dB(A)</w:t>
            </w:r>
          </w:p>
          <w:tbl>
            <w:tblPr>
              <w:tblStyle w:val="20"/>
              <w:tblW w:w="499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72"/>
              <w:gridCol w:w="1092"/>
              <w:gridCol w:w="672"/>
              <w:gridCol w:w="1789"/>
              <w:gridCol w:w="2952"/>
              <w:gridCol w:w="16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2"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621"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设备类型</w:t>
                  </w:r>
                </w:p>
              </w:tc>
              <w:tc>
                <w:tcPr>
                  <w:tcW w:w="382"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数量</w:t>
                  </w:r>
                </w:p>
              </w:tc>
              <w:tc>
                <w:tcPr>
                  <w:tcW w:w="1017"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噪声源强度（dB）</w:t>
                  </w:r>
                </w:p>
              </w:tc>
              <w:tc>
                <w:tcPr>
                  <w:tcW w:w="1678"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降噪措施</w:t>
                  </w:r>
                </w:p>
              </w:tc>
              <w:tc>
                <w:tcPr>
                  <w:tcW w:w="917"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降噪效果（dB）</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82"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621"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破碎机</w:t>
                  </w:r>
                </w:p>
              </w:tc>
              <w:tc>
                <w:tcPr>
                  <w:tcW w:w="382"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1017"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80~85</w:t>
                  </w:r>
                </w:p>
              </w:tc>
              <w:tc>
                <w:tcPr>
                  <w:tcW w:w="1678"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选取低噪声设备、减振</w:t>
                  </w:r>
                </w:p>
              </w:tc>
              <w:tc>
                <w:tcPr>
                  <w:tcW w:w="917"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382"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621"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压滤机</w:t>
                  </w:r>
                </w:p>
              </w:tc>
              <w:tc>
                <w:tcPr>
                  <w:tcW w:w="382"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1017"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65~70</w:t>
                  </w:r>
                </w:p>
              </w:tc>
              <w:tc>
                <w:tcPr>
                  <w:tcW w:w="1678"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选取低噪声设备、减振</w:t>
                  </w:r>
                </w:p>
              </w:tc>
              <w:tc>
                <w:tcPr>
                  <w:tcW w:w="917"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382"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621"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清洗机</w:t>
                  </w:r>
                </w:p>
              </w:tc>
              <w:tc>
                <w:tcPr>
                  <w:tcW w:w="382"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1017"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w:t>
                  </w:r>
                </w:p>
              </w:tc>
              <w:tc>
                <w:tcPr>
                  <w:tcW w:w="1678"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选取低噪声设备、减振</w:t>
                  </w:r>
                </w:p>
              </w:tc>
              <w:tc>
                <w:tcPr>
                  <w:tcW w:w="917"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2"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621"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风机</w:t>
                  </w:r>
                </w:p>
              </w:tc>
              <w:tc>
                <w:tcPr>
                  <w:tcW w:w="382"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1017"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75~80</w:t>
                  </w:r>
                </w:p>
              </w:tc>
              <w:tc>
                <w:tcPr>
                  <w:tcW w:w="1678"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选取低噪声设备、减振、隔声</w:t>
                  </w:r>
                </w:p>
              </w:tc>
              <w:tc>
                <w:tcPr>
                  <w:tcW w:w="917" w:type="pct"/>
                  <w:tcBorders>
                    <w:top w:val="single" w:color="auto" w:sz="6" w:space="0"/>
                    <w:left w:val="single" w:color="auto" w:sz="6" w:space="0"/>
                    <w:bottom w:val="single" w:color="auto" w:sz="6" w:space="0"/>
                    <w:right w:val="single" w:color="auto" w:sz="6" w:space="0"/>
                  </w:tcBorders>
                  <w:noWrap w:val="0"/>
                  <w:vAlign w:val="center"/>
                </w:tcPr>
                <w:p>
                  <w:pPr>
                    <w:pStyle w:val="44"/>
                    <w:spacing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15</w:t>
                  </w:r>
                </w:p>
              </w:tc>
            </w:tr>
          </w:tbl>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000000"/>
                <w:sz w:val="24"/>
                <w:szCs w:val="24"/>
                <w:highlight w:val="none"/>
              </w:rPr>
            </w:pPr>
            <w:r>
              <w:rPr>
                <w:color w:val="000000"/>
                <w:sz w:val="24"/>
                <w:szCs w:val="24"/>
                <w:highlight w:val="none"/>
              </w:rPr>
              <w:t>根据项目的噪声排放特点，结合《环境影响评价技术导则声环境》（HJ2.4-20</w:t>
            </w:r>
            <w:r>
              <w:rPr>
                <w:rFonts w:hint="eastAsia"/>
                <w:color w:val="000000"/>
                <w:sz w:val="24"/>
                <w:szCs w:val="24"/>
                <w:highlight w:val="none"/>
                <w:lang w:val="en-US" w:eastAsia="zh-CN"/>
              </w:rPr>
              <w:t>21</w:t>
            </w:r>
            <w:r>
              <w:rPr>
                <w:color w:val="000000"/>
                <w:sz w:val="24"/>
                <w:szCs w:val="24"/>
                <w:highlight w:val="none"/>
              </w:rPr>
              <w:t>）的要求，可选择点声源预测模式模拟预测噪声源排放噪声随距离的衰减变化规律。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kern w:val="2"/>
                <w:sz w:val="24"/>
                <w:szCs w:val="22"/>
                <w:highlight w:val="none"/>
                <w:lang w:val="en-US" w:eastAsia="zh-CN" w:bidi="ar-SA"/>
              </w:rPr>
            </w:pPr>
            <w:r>
              <w:rPr>
                <w:rFonts w:hint="eastAsia" w:ascii="Times New Roman" w:hAnsi="Times New Roman" w:eastAsia="宋体" w:cs="Times New Roman"/>
                <w:color w:val="000000"/>
                <w:kern w:val="2"/>
                <w:sz w:val="24"/>
                <w:szCs w:val="22"/>
                <w:highlight w:val="none"/>
                <w:lang w:val="en-US" w:eastAsia="zh-CN" w:bidi="ar-SA"/>
              </w:rPr>
              <w:t>①点声源几何发散衰减模式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kern w:val="2"/>
                <w:sz w:val="24"/>
                <w:szCs w:val="22"/>
                <w:highlight w:val="none"/>
                <w:lang w:val="en-US" w:eastAsia="zh-CN" w:bidi="ar-SA"/>
              </w:rPr>
            </w:pPr>
            <w:r>
              <w:rPr>
                <w:rFonts w:hint="eastAsia" w:ascii="Times New Roman" w:hAnsi="Times New Roman" w:eastAsia="宋体" w:cs="Times New Roman"/>
                <w:color w:val="000000"/>
                <w:kern w:val="2"/>
                <w:sz w:val="24"/>
                <w:szCs w:val="22"/>
                <w:highlight w:val="none"/>
                <w:lang w:val="en-US" w:eastAsia="zh-CN" w:bidi="ar-SA"/>
              </w:rPr>
              <w:t>鉴于空气吸收引起的衰减很小，且频率、空气相对湿度等因素具有较大的不确定性，所以不考虑空气吸收引起的衰减。在本次预测中，主要考虑几何发散衰减。每个点源对预测点的声级L</w:t>
            </w:r>
            <w:r>
              <w:rPr>
                <w:rFonts w:hint="eastAsia" w:ascii="Times New Roman" w:hAnsi="Times New Roman" w:eastAsia="宋体" w:cs="Times New Roman"/>
                <w:color w:val="000000"/>
                <w:kern w:val="2"/>
                <w:sz w:val="24"/>
                <w:szCs w:val="22"/>
                <w:highlight w:val="none"/>
                <w:vertAlign w:val="subscript"/>
                <w:lang w:val="en-US" w:eastAsia="zh-CN" w:bidi="ar-SA"/>
              </w:rPr>
              <w:t>P</w:t>
            </w:r>
            <w:r>
              <w:rPr>
                <w:rFonts w:hint="eastAsia" w:ascii="Times New Roman" w:hAnsi="Times New Roman" w:eastAsia="宋体" w:cs="Times New Roman"/>
                <w:color w:val="000000"/>
                <w:kern w:val="2"/>
                <w:sz w:val="24"/>
                <w:szCs w:val="22"/>
                <w:highlight w:val="none"/>
                <w:lang w:val="en-US" w:eastAsia="zh-CN" w:bidi="ar-SA"/>
              </w:rPr>
              <w:t>按下式计算：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snapToGrid w:val="0"/>
                <w:color w:val="000000"/>
                <w:kern w:val="0"/>
                <w:sz w:val="24"/>
                <w:szCs w:val="28"/>
                <w:highlight w:val="none"/>
                <w:lang w:val="en-US" w:eastAsia="zh-CN" w:bidi="ar-SA"/>
              </w:rPr>
            </w:pPr>
            <w:r>
              <w:rPr>
                <w:rFonts w:hint="default" w:ascii="Times New Roman" w:hAnsi="Times New Roman" w:eastAsia="宋体" w:cs="Times New Roman"/>
                <w:snapToGrid w:val="0"/>
                <w:color w:val="000000"/>
                <w:kern w:val="0"/>
                <w:sz w:val="24"/>
                <w:szCs w:val="28"/>
                <w:highlight w:val="none"/>
                <w:lang w:val="en-US" w:eastAsia="zh-CN" w:bidi="ar-SA"/>
              </w:rPr>
              <w:t>L</w:t>
            </w:r>
            <w:r>
              <w:rPr>
                <w:rFonts w:hint="default" w:ascii="Times New Roman" w:hAnsi="Times New Roman" w:eastAsia="宋体" w:cs="Times New Roman"/>
                <w:snapToGrid w:val="0"/>
                <w:color w:val="000000"/>
                <w:kern w:val="0"/>
                <w:sz w:val="24"/>
                <w:szCs w:val="28"/>
                <w:highlight w:val="none"/>
                <w:vertAlign w:val="subscript"/>
                <w:lang w:val="en-US" w:eastAsia="zh-CN" w:bidi="ar-SA"/>
              </w:rPr>
              <w:t>p</w:t>
            </w:r>
            <w:r>
              <w:rPr>
                <w:rFonts w:hint="default" w:ascii="Times New Roman" w:hAnsi="Times New Roman" w:eastAsia="宋体" w:cs="Times New Roman"/>
                <w:snapToGrid w:val="0"/>
                <w:color w:val="000000"/>
                <w:kern w:val="0"/>
                <w:sz w:val="24"/>
                <w:szCs w:val="28"/>
                <w:highlight w:val="none"/>
                <w:lang w:val="en-US" w:eastAsia="zh-CN" w:bidi="ar-SA"/>
              </w:rPr>
              <w:t>(r)=L</w:t>
            </w:r>
            <w:r>
              <w:rPr>
                <w:rFonts w:hint="default" w:ascii="Times New Roman" w:hAnsi="Times New Roman" w:eastAsia="宋体" w:cs="Times New Roman"/>
                <w:snapToGrid w:val="0"/>
                <w:color w:val="000000"/>
                <w:kern w:val="0"/>
                <w:sz w:val="24"/>
                <w:szCs w:val="28"/>
                <w:highlight w:val="none"/>
                <w:vertAlign w:val="subscript"/>
                <w:lang w:val="en-US" w:eastAsia="zh-CN" w:bidi="ar-SA"/>
              </w:rPr>
              <w:t>p</w:t>
            </w:r>
            <w:r>
              <w:rPr>
                <w:rFonts w:hint="default" w:ascii="Times New Roman" w:hAnsi="Times New Roman" w:eastAsia="宋体" w:cs="Times New Roman"/>
                <w:snapToGrid w:val="0"/>
                <w:color w:val="000000"/>
                <w:kern w:val="0"/>
                <w:sz w:val="24"/>
                <w:szCs w:val="28"/>
                <w:highlight w:val="none"/>
                <w:lang w:val="en-US" w:eastAsia="zh-CN" w:bidi="ar-SA"/>
              </w:rPr>
              <w:t>(r</w:t>
            </w:r>
            <w:r>
              <w:rPr>
                <w:rFonts w:hint="default" w:ascii="Times New Roman" w:hAnsi="Times New Roman" w:eastAsia="宋体" w:cs="Times New Roman"/>
                <w:snapToGrid w:val="0"/>
                <w:color w:val="000000"/>
                <w:kern w:val="0"/>
                <w:sz w:val="24"/>
                <w:szCs w:val="28"/>
                <w:highlight w:val="none"/>
                <w:vertAlign w:val="subscript"/>
                <w:lang w:val="en-US" w:eastAsia="zh-CN" w:bidi="ar-SA"/>
              </w:rPr>
              <w:t>0</w:t>
            </w:r>
            <w:r>
              <w:rPr>
                <w:rFonts w:hint="default" w:ascii="Times New Roman" w:hAnsi="Times New Roman" w:eastAsia="宋体" w:cs="Times New Roman"/>
                <w:snapToGrid w:val="0"/>
                <w:color w:val="000000"/>
                <w:kern w:val="0"/>
                <w:sz w:val="24"/>
                <w:szCs w:val="28"/>
                <w:highlight w:val="none"/>
                <w:lang w:val="en-US" w:eastAsia="zh-CN" w:bidi="ar-SA"/>
              </w:rPr>
              <w:t>)–20lg(r/r</w:t>
            </w:r>
            <w:r>
              <w:rPr>
                <w:rFonts w:hint="default" w:ascii="Times New Roman" w:hAnsi="Times New Roman" w:eastAsia="宋体" w:cs="Times New Roman"/>
                <w:snapToGrid w:val="0"/>
                <w:color w:val="000000"/>
                <w:kern w:val="0"/>
                <w:sz w:val="24"/>
                <w:szCs w:val="28"/>
                <w:highlight w:val="none"/>
                <w:vertAlign w:val="subscript"/>
                <w:lang w:val="en-US" w:eastAsia="zh-CN" w:bidi="ar-SA"/>
              </w:rPr>
              <w:t>0</w:t>
            </w:r>
            <w:r>
              <w:rPr>
                <w:rFonts w:hint="default" w:ascii="Times New Roman" w:hAnsi="Times New Roman" w:eastAsia="宋体" w:cs="Times New Roman"/>
                <w:snapToGrid w:val="0"/>
                <w:color w:val="000000"/>
                <w:kern w:val="0"/>
                <w:sz w:val="24"/>
                <w:szCs w:val="28"/>
                <w:highlight w:val="none"/>
                <w:lang w:val="en-US" w:eastAsia="zh-CN" w:bidi="ar-SA"/>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000000"/>
                <w:kern w:val="0"/>
                <w:sz w:val="24"/>
                <w:szCs w:val="21"/>
                <w:highlight w:val="none"/>
                <w:lang w:val="en-US" w:eastAsia="zh-CN" w:bidi="ar-SA"/>
              </w:rPr>
            </w:pPr>
            <w:r>
              <w:rPr>
                <w:rFonts w:hint="default" w:ascii="Times New Roman" w:hAnsi="Times New Roman" w:eastAsia="宋体" w:cs="Times New Roman"/>
                <w:snapToGrid w:val="0"/>
                <w:color w:val="000000"/>
                <w:kern w:val="0"/>
                <w:sz w:val="24"/>
                <w:szCs w:val="21"/>
                <w:highlight w:val="none"/>
                <w:lang w:val="en-US" w:eastAsia="zh-CN" w:bidi="ar-SA"/>
              </w:rPr>
              <w:t>式中：L</w:t>
            </w:r>
            <w:r>
              <w:rPr>
                <w:rFonts w:hint="default" w:ascii="Times New Roman" w:hAnsi="Times New Roman" w:eastAsia="宋体" w:cs="Times New Roman"/>
                <w:snapToGrid w:val="0"/>
                <w:color w:val="000000"/>
                <w:kern w:val="0"/>
                <w:sz w:val="24"/>
                <w:szCs w:val="21"/>
                <w:highlight w:val="none"/>
                <w:vertAlign w:val="subscript"/>
                <w:lang w:val="en-US" w:eastAsia="zh-CN" w:bidi="ar-SA"/>
              </w:rPr>
              <w:t>p</w:t>
            </w:r>
            <w:r>
              <w:rPr>
                <w:rFonts w:hint="default" w:ascii="Times New Roman" w:hAnsi="Times New Roman" w:eastAsia="宋体" w:cs="Times New Roman"/>
                <w:snapToGrid w:val="0"/>
                <w:color w:val="000000"/>
                <w:kern w:val="0"/>
                <w:sz w:val="24"/>
                <w:szCs w:val="21"/>
                <w:highlight w:val="none"/>
                <w:lang w:val="en-US" w:eastAsia="zh-CN" w:bidi="ar-SA"/>
              </w:rPr>
              <w:t>(r)——距</w:t>
            </w:r>
            <w:r>
              <w:rPr>
                <w:rFonts w:hint="eastAsia" w:ascii="Times New Roman" w:hAnsi="Times New Roman" w:eastAsia="宋体" w:cs="Times New Roman"/>
                <w:snapToGrid w:val="0"/>
                <w:color w:val="000000"/>
                <w:kern w:val="0"/>
                <w:sz w:val="24"/>
                <w:szCs w:val="21"/>
                <w:highlight w:val="none"/>
                <w:lang w:val="en-US" w:eastAsia="zh-CN" w:bidi="ar-SA"/>
              </w:rPr>
              <w:t>离</w:t>
            </w:r>
            <w:r>
              <w:rPr>
                <w:rFonts w:hint="default" w:ascii="Times New Roman" w:hAnsi="Times New Roman" w:eastAsia="宋体" w:cs="Times New Roman"/>
                <w:snapToGrid w:val="0"/>
                <w:color w:val="000000"/>
                <w:kern w:val="0"/>
                <w:sz w:val="24"/>
                <w:szCs w:val="21"/>
                <w:highlight w:val="none"/>
                <w:lang w:val="en-US" w:eastAsia="zh-CN" w:bidi="ar-SA"/>
              </w:rPr>
              <w:t>声源r处的声级dB(A)；</w:t>
            </w:r>
          </w:p>
          <w:p>
            <w:pPr>
              <w:keepNext w:val="0"/>
              <w:keepLines w:val="0"/>
              <w:widowControl w:val="0"/>
              <w:suppressLineNumbers w:val="0"/>
              <w:spacing w:before="0" w:beforeAutospacing="0" w:after="0" w:afterAutospacing="0" w:line="360" w:lineRule="auto"/>
              <w:ind w:left="0" w:right="0" w:firstLine="1132" w:firstLineChars="472"/>
              <w:jc w:val="both"/>
              <w:rPr>
                <w:rFonts w:hint="default" w:ascii="Times New Roman" w:hAnsi="Times New Roman" w:eastAsia="宋体" w:cs="Times New Roman"/>
                <w:snapToGrid w:val="0"/>
                <w:color w:val="000000"/>
                <w:kern w:val="0"/>
                <w:sz w:val="24"/>
                <w:szCs w:val="21"/>
                <w:highlight w:val="none"/>
                <w:lang w:val="en-US" w:eastAsia="zh-CN" w:bidi="ar-SA"/>
              </w:rPr>
            </w:pPr>
            <w:r>
              <w:rPr>
                <w:rFonts w:hint="default" w:ascii="Times New Roman" w:hAnsi="Times New Roman" w:eastAsia="宋体" w:cs="Times New Roman"/>
                <w:snapToGrid w:val="0"/>
                <w:color w:val="000000"/>
                <w:kern w:val="0"/>
                <w:sz w:val="24"/>
                <w:szCs w:val="21"/>
                <w:highlight w:val="none"/>
                <w:lang w:val="en-US" w:eastAsia="zh-CN" w:bidi="ar-SA"/>
              </w:rPr>
              <w:t>L</w:t>
            </w:r>
            <w:r>
              <w:rPr>
                <w:rFonts w:hint="default" w:ascii="Times New Roman" w:hAnsi="Times New Roman" w:eastAsia="宋体" w:cs="Times New Roman"/>
                <w:snapToGrid w:val="0"/>
                <w:color w:val="000000"/>
                <w:kern w:val="0"/>
                <w:sz w:val="24"/>
                <w:szCs w:val="21"/>
                <w:highlight w:val="none"/>
                <w:vertAlign w:val="subscript"/>
                <w:lang w:val="en-US" w:eastAsia="zh-CN" w:bidi="ar-SA"/>
              </w:rPr>
              <w:t>p</w:t>
            </w:r>
            <w:r>
              <w:rPr>
                <w:rFonts w:hint="default" w:ascii="Times New Roman" w:hAnsi="Times New Roman" w:eastAsia="宋体" w:cs="Times New Roman"/>
                <w:snapToGrid w:val="0"/>
                <w:color w:val="000000"/>
                <w:kern w:val="0"/>
                <w:sz w:val="24"/>
                <w:szCs w:val="21"/>
                <w:highlight w:val="none"/>
                <w:lang w:val="en-US" w:eastAsia="zh-CN" w:bidi="ar-SA"/>
              </w:rPr>
              <w:t>(r</w:t>
            </w:r>
            <w:r>
              <w:rPr>
                <w:rFonts w:hint="default" w:ascii="Times New Roman" w:hAnsi="Times New Roman" w:eastAsia="宋体" w:cs="Times New Roman"/>
                <w:snapToGrid w:val="0"/>
                <w:color w:val="000000"/>
                <w:kern w:val="0"/>
                <w:sz w:val="24"/>
                <w:szCs w:val="21"/>
                <w:highlight w:val="none"/>
                <w:vertAlign w:val="subscript"/>
                <w:lang w:val="en-US" w:eastAsia="zh-CN" w:bidi="ar-SA"/>
              </w:rPr>
              <w:t>0</w:t>
            </w:r>
            <w:r>
              <w:rPr>
                <w:rFonts w:hint="default" w:ascii="Times New Roman" w:hAnsi="Times New Roman" w:eastAsia="宋体" w:cs="Times New Roman"/>
                <w:snapToGrid w:val="0"/>
                <w:color w:val="000000"/>
                <w:kern w:val="0"/>
                <w:sz w:val="24"/>
                <w:szCs w:val="21"/>
                <w:highlight w:val="none"/>
                <w:lang w:val="en-US" w:eastAsia="zh-CN" w:bidi="ar-SA"/>
              </w:rPr>
              <w:t>)——距</w:t>
            </w:r>
            <w:r>
              <w:rPr>
                <w:rFonts w:hint="eastAsia" w:ascii="Times New Roman" w:hAnsi="Times New Roman" w:eastAsia="宋体" w:cs="Times New Roman"/>
                <w:snapToGrid w:val="0"/>
                <w:color w:val="000000"/>
                <w:kern w:val="0"/>
                <w:sz w:val="24"/>
                <w:szCs w:val="21"/>
                <w:highlight w:val="none"/>
                <w:lang w:val="en-US" w:eastAsia="zh-CN" w:bidi="ar-SA"/>
              </w:rPr>
              <w:t>离</w:t>
            </w:r>
            <w:r>
              <w:rPr>
                <w:rFonts w:hint="default" w:ascii="Times New Roman" w:hAnsi="Times New Roman" w:eastAsia="宋体" w:cs="Times New Roman"/>
                <w:snapToGrid w:val="0"/>
                <w:color w:val="000000"/>
                <w:kern w:val="0"/>
                <w:sz w:val="24"/>
                <w:szCs w:val="21"/>
                <w:highlight w:val="none"/>
                <w:lang w:val="en-US" w:eastAsia="zh-CN" w:bidi="ar-SA"/>
              </w:rPr>
              <w:t>声源r</w:t>
            </w:r>
            <w:r>
              <w:rPr>
                <w:rFonts w:hint="default" w:ascii="Times New Roman" w:hAnsi="Times New Roman" w:eastAsia="宋体" w:cs="Times New Roman"/>
                <w:snapToGrid w:val="0"/>
                <w:color w:val="000000"/>
                <w:kern w:val="0"/>
                <w:sz w:val="24"/>
                <w:szCs w:val="21"/>
                <w:highlight w:val="none"/>
                <w:vertAlign w:val="subscript"/>
                <w:lang w:val="en-US" w:eastAsia="zh-CN" w:bidi="ar-SA"/>
              </w:rPr>
              <w:t>0</w:t>
            </w:r>
            <w:r>
              <w:rPr>
                <w:rFonts w:hint="default" w:ascii="Times New Roman" w:hAnsi="Times New Roman" w:eastAsia="宋体" w:cs="Times New Roman"/>
                <w:snapToGrid w:val="0"/>
                <w:color w:val="000000"/>
                <w:kern w:val="0"/>
                <w:sz w:val="24"/>
                <w:szCs w:val="21"/>
                <w:highlight w:val="none"/>
                <w:lang w:val="en-US" w:eastAsia="zh-CN" w:bidi="ar-SA"/>
              </w:rPr>
              <w:t>处的声级dB(A)；</w:t>
            </w:r>
          </w:p>
          <w:p>
            <w:pPr>
              <w:keepNext w:val="0"/>
              <w:keepLines w:val="0"/>
              <w:widowControl w:val="0"/>
              <w:suppressLineNumbers w:val="0"/>
              <w:spacing w:before="0" w:beforeAutospacing="0" w:after="0" w:afterAutospacing="0" w:line="360" w:lineRule="auto"/>
              <w:ind w:left="0" w:right="0" w:firstLine="1132" w:firstLineChars="472"/>
              <w:jc w:val="both"/>
              <w:rPr>
                <w:rFonts w:hint="default" w:ascii="Times New Roman" w:hAnsi="Times New Roman" w:eastAsia="宋体" w:cs="Times New Roman"/>
                <w:snapToGrid w:val="0"/>
                <w:color w:val="000000"/>
                <w:kern w:val="0"/>
                <w:sz w:val="24"/>
                <w:szCs w:val="21"/>
                <w:highlight w:val="none"/>
                <w:lang w:val="en-US" w:eastAsia="zh-CN" w:bidi="ar-SA"/>
              </w:rPr>
            </w:pPr>
            <w:r>
              <w:rPr>
                <w:rFonts w:hint="default" w:ascii="Times New Roman" w:hAnsi="Times New Roman" w:eastAsia="宋体" w:cs="Times New Roman"/>
                <w:snapToGrid w:val="0"/>
                <w:color w:val="000000"/>
                <w:kern w:val="0"/>
                <w:sz w:val="24"/>
                <w:szCs w:val="21"/>
                <w:highlight w:val="none"/>
                <w:lang w:val="en-US" w:eastAsia="zh-CN" w:bidi="ar-SA"/>
              </w:rPr>
              <w:t>r——预测点与声源之间的距离（m）；</w:t>
            </w:r>
          </w:p>
          <w:p>
            <w:pPr>
              <w:keepNext w:val="0"/>
              <w:keepLines w:val="0"/>
              <w:widowControl w:val="0"/>
              <w:suppressLineNumbers w:val="0"/>
              <w:spacing w:before="0" w:beforeAutospacing="0" w:after="0" w:afterAutospacing="0" w:line="360" w:lineRule="auto"/>
              <w:ind w:left="0" w:right="0" w:firstLine="1132" w:firstLineChars="472"/>
              <w:jc w:val="both"/>
              <w:rPr>
                <w:rFonts w:hint="default" w:ascii="Times New Roman" w:hAnsi="Times New Roman" w:eastAsia="宋体" w:cs="Times New Roman"/>
                <w:snapToGrid w:val="0"/>
                <w:color w:val="000000"/>
                <w:kern w:val="0"/>
                <w:sz w:val="24"/>
                <w:szCs w:val="21"/>
                <w:highlight w:val="none"/>
                <w:lang w:val="en-US" w:eastAsia="zh-CN" w:bidi="ar-SA"/>
              </w:rPr>
            </w:pPr>
            <w:r>
              <w:rPr>
                <w:rFonts w:hint="default" w:ascii="Times New Roman" w:hAnsi="Times New Roman" w:eastAsia="宋体" w:cs="Times New Roman"/>
                <w:snapToGrid w:val="0"/>
                <w:color w:val="000000"/>
                <w:kern w:val="0"/>
                <w:sz w:val="24"/>
                <w:szCs w:val="21"/>
                <w:highlight w:val="none"/>
                <w:lang w:val="en-US" w:eastAsia="zh-CN" w:bidi="ar-SA"/>
              </w:rPr>
              <w:t>r</w:t>
            </w:r>
            <w:r>
              <w:rPr>
                <w:rFonts w:hint="default" w:ascii="Times New Roman" w:hAnsi="Times New Roman" w:eastAsia="宋体" w:cs="Times New Roman"/>
                <w:snapToGrid w:val="0"/>
                <w:color w:val="000000"/>
                <w:kern w:val="0"/>
                <w:sz w:val="24"/>
                <w:szCs w:val="21"/>
                <w:highlight w:val="none"/>
                <w:vertAlign w:val="subscript"/>
                <w:lang w:val="en-US" w:eastAsia="zh-CN" w:bidi="ar-SA"/>
              </w:rPr>
              <w:t>0</w:t>
            </w:r>
            <w:r>
              <w:rPr>
                <w:rFonts w:hint="default" w:ascii="Times New Roman" w:hAnsi="Times New Roman" w:eastAsia="宋体" w:cs="Times New Roman"/>
                <w:snapToGrid w:val="0"/>
                <w:color w:val="000000"/>
                <w:kern w:val="0"/>
                <w:sz w:val="24"/>
                <w:szCs w:val="21"/>
                <w:highlight w:val="none"/>
                <w:lang w:val="en-US" w:eastAsia="zh-CN" w:bidi="ar-SA"/>
              </w:rPr>
              <w:t>——参考处与声源之间的距离（m）</w:t>
            </w:r>
            <w:r>
              <w:rPr>
                <w:rFonts w:hint="eastAsia" w:ascii="Times New Roman" w:hAnsi="Times New Roman" w:eastAsia="宋体" w:cs="Times New Roman"/>
                <w:snapToGrid w:val="0"/>
                <w:color w:val="000000"/>
                <w:kern w:val="0"/>
                <w:sz w:val="24"/>
                <w:szCs w:val="21"/>
                <w:highlight w:val="none"/>
                <w:lang w:val="en-US" w:eastAsia="zh-CN" w:bidi="ar-SA"/>
              </w:rPr>
              <w:t>，取1m。</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000000"/>
                <w:kern w:val="0"/>
                <w:sz w:val="24"/>
                <w:szCs w:val="21"/>
                <w:highlight w:val="none"/>
                <w:lang w:val="en-US" w:eastAsia="zh-CN" w:bidi="ar-SA"/>
              </w:rPr>
            </w:pPr>
            <w:r>
              <w:rPr>
                <w:rFonts w:hint="eastAsia" w:ascii="Times New Roman" w:hAnsi="Times New Roman" w:eastAsia="宋体" w:cs="Times New Roman"/>
                <w:snapToGrid w:val="0"/>
                <w:color w:val="000000"/>
                <w:kern w:val="0"/>
                <w:sz w:val="24"/>
                <w:szCs w:val="21"/>
                <w:highlight w:val="none"/>
                <w:lang w:val="en-US" w:eastAsia="zh-CN" w:bidi="ar-SA"/>
              </w:rPr>
              <w:t>②多点源声级叠加模式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000000"/>
                <w:kern w:val="0"/>
                <w:sz w:val="24"/>
                <w:szCs w:val="21"/>
                <w:highlight w:val="none"/>
                <w:lang w:val="en-US" w:eastAsia="zh-CN" w:bidi="ar-SA"/>
              </w:rPr>
            </w:pPr>
            <w:r>
              <w:rPr>
                <w:rFonts w:hint="eastAsia" w:ascii="Times New Roman" w:hAnsi="Times New Roman" w:eastAsia="宋体" w:cs="Times New Roman"/>
                <w:snapToGrid w:val="0"/>
                <w:color w:val="000000"/>
                <w:kern w:val="0"/>
                <w:sz w:val="24"/>
                <w:szCs w:val="21"/>
                <w:highlight w:val="none"/>
                <w:lang w:val="en-US" w:eastAsia="zh-CN" w:bidi="ar-SA"/>
              </w:rPr>
              <w:t>多个点源在预测点产生的总等效声级[Leq（总）]采用以下计算公式：</w:t>
            </w:r>
          </w:p>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000000"/>
                <w:kern w:val="0"/>
                <w:sz w:val="24"/>
                <w:szCs w:val="21"/>
                <w:highlight w:val="none"/>
                <w:lang w:val="en-US" w:eastAsia="zh-CN" w:bidi="ar-SA"/>
              </w:rPr>
            </w:pPr>
            <w:r>
              <w:rPr>
                <w:rFonts w:hint="eastAsia" w:ascii="Times New Roman" w:hAnsi="Times New Roman" w:eastAsia="宋体" w:cs="Times New Roman"/>
                <w:color w:val="000000"/>
                <w:sz w:val="21"/>
                <w:szCs w:val="21"/>
                <w:highlight w:val="none"/>
                <w:lang w:eastAsia="zh-CN"/>
              </w:rPr>
              <w:object>
                <v:shape id="_x0000_i1031" o:spt="75" type="#_x0000_t75" style="height:34.45pt;width:144.2pt;" o:ole="t" filled="f" o:preferrelative="t" stroked="f" coordsize="21600,21600">
                  <v:path/>
                  <v:fill on="f" focussize="0,0"/>
                  <v:stroke on="f"/>
                  <v:imagedata r:id="rId36" o:title=""/>
                  <o:lock v:ext="edit" aspectratio="t"/>
                  <w10:wrap type="none"/>
                  <w10:anchorlock/>
                </v:shape>
                <o:OLEObject Type="Embed" ProgID="Equations" ShapeID="_x0000_i1031" DrawAspect="Content" ObjectID="_1468075731" r:id="rId35">
                  <o:LockedField>false</o:LockedField>
                </o:OLEObject>
              </w:objec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000000"/>
                <w:kern w:val="0"/>
                <w:sz w:val="24"/>
                <w:szCs w:val="21"/>
                <w:highlight w:val="none"/>
                <w:lang w:val="en-US" w:eastAsia="zh-CN" w:bidi="ar-SA"/>
              </w:rPr>
            </w:pPr>
            <w:r>
              <w:rPr>
                <w:rFonts w:hint="default" w:ascii="Times New Roman" w:hAnsi="Times New Roman" w:eastAsia="宋体" w:cs="Times New Roman"/>
                <w:snapToGrid w:val="0"/>
                <w:color w:val="000000"/>
                <w:kern w:val="0"/>
                <w:sz w:val="24"/>
                <w:szCs w:val="21"/>
                <w:highlight w:val="none"/>
                <w:lang w:val="en-US" w:eastAsia="zh-CN" w:bidi="ar-SA"/>
              </w:rPr>
              <w:t>式中：</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snapToGrid w:val="0"/>
                <w:color w:val="000000"/>
                <w:kern w:val="0"/>
                <w:sz w:val="24"/>
                <w:szCs w:val="21"/>
                <w:highlight w:val="none"/>
                <w:lang w:val="en-US" w:eastAsia="zh-CN" w:bidi="ar-SA"/>
              </w:rPr>
            </w:pPr>
            <w:r>
              <w:rPr>
                <w:rFonts w:hint="eastAsia" w:ascii="Times New Roman" w:hAnsi="Times New Roman" w:eastAsia="宋体" w:cs="Times New Roman"/>
                <w:snapToGrid w:val="0"/>
                <w:color w:val="000000"/>
                <w:kern w:val="0"/>
                <w:sz w:val="24"/>
                <w:szCs w:val="21"/>
                <w:highlight w:val="none"/>
                <w:lang w:val="en-US" w:eastAsia="zh-CN" w:bidi="ar-SA"/>
              </w:rPr>
              <w:t>L</w:t>
            </w:r>
            <w:r>
              <w:rPr>
                <w:rFonts w:hint="eastAsia" w:ascii="Times New Roman" w:hAnsi="Times New Roman" w:eastAsia="宋体" w:cs="Times New Roman"/>
                <w:snapToGrid w:val="0"/>
                <w:color w:val="000000"/>
                <w:kern w:val="0"/>
                <w:sz w:val="24"/>
                <w:szCs w:val="21"/>
                <w:highlight w:val="none"/>
                <w:vertAlign w:val="subscript"/>
                <w:lang w:val="en-US" w:eastAsia="zh-CN" w:bidi="ar-SA"/>
              </w:rPr>
              <w:t>0</w:t>
            </w:r>
            <w:r>
              <w:rPr>
                <w:rFonts w:hint="eastAsia" w:ascii="Times New Roman" w:hAnsi="Times New Roman" w:eastAsia="宋体" w:cs="Times New Roman"/>
                <w:snapToGrid w:val="0"/>
                <w:color w:val="000000"/>
                <w:kern w:val="0"/>
                <w:sz w:val="24"/>
                <w:szCs w:val="21"/>
                <w:highlight w:val="none"/>
                <w:lang w:val="en-US" w:eastAsia="zh-CN" w:bidi="ar-SA"/>
              </w:rPr>
              <w:t>——叠加后总声压级，dB(A)；</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snapToGrid w:val="0"/>
                <w:color w:val="000000"/>
                <w:kern w:val="0"/>
                <w:sz w:val="24"/>
                <w:szCs w:val="21"/>
                <w:highlight w:val="none"/>
                <w:lang w:val="en-US" w:eastAsia="zh-CN" w:bidi="ar-SA"/>
              </w:rPr>
            </w:pPr>
            <w:r>
              <w:rPr>
                <w:rFonts w:hint="eastAsia" w:ascii="Times New Roman" w:hAnsi="Times New Roman" w:eastAsia="宋体" w:cs="Times New Roman"/>
                <w:snapToGrid w:val="0"/>
                <w:color w:val="000000"/>
                <w:kern w:val="0"/>
                <w:sz w:val="24"/>
                <w:szCs w:val="21"/>
                <w:highlight w:val="none"/>
                <w:lang w:val="en-US" w:eastAsia="zh-CN" w:bidi="ar-SA"/>
              </w:rPr>
              <w:t>n——声源个数；</w:t>
            </w:r>
          </w:p>
          <w:p>
            <w:pPr>
              <w:spacing w:line="360" w:lineRule="auto"/>
              <w:ind w:firstLine="480" w:firstLineChars="200"/>
              <w:rPr>
                <w:rFonts w:hint="eastAsia" w:ascii="Times New Roman" w:hAnsi="Times New Roman" w:eastAsia="宋体" w:cs="Times New Roman"/>
                <w:snapToGrid w:val="0"/>
                <w:color w:val="000000"/>
                <w:kern w:val="0"/>
                <w:sz w:val="24"/>
                <w:szCs w:val="21"/>
                <w:highlight w:val="none"/>
                <w:lang w:val="en-US" w:eastAsia="zh-CN" w:bidi="ar-SA"/>
              </w:rPr>
            </w:pPr>
            <w:r>
              <w:rPr>
                <w:rFonts w:hint="eastAsia" w:ascii="Times New Roman" w:hAnsi="Times New Roman" w:eastAsia="宋体" w:cs="Times New Roman"/>
                <w:snapToGrid w:val="0"/>
                <w:color w:val="000000"/>
                <w:kern w:val="0"/>
                <w:sz w:val="24"/>
                <w:szCs w:val="21"/>
                <w:highlight w:val="none"/>
                <w:lang w:val="en-US" w:eastAsia="zh-CN" w:bidi="ar-SA"/>
              </w:rPr>
              <w:t>Li——各声源对某点的声压级，dB(A)。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sz w:val="24"/>
                <w:szCs w:val="24"/>
                <w:highlight w:val="none"/>
              </w:rPr>
            </w:pPr>
            <w:r>
              <w:rPr>
                <w:rFonts w:hint="eastAsia"/>
                <w:color w:val="000000"/>
                <w:sz w:val="24"/>
                <w:szCs w:val="24"/>
                <w:highlight w:val="none"/>
                <w:lang w:val="en-US" w:eastAsia="zh-CN"/>
              </w:rPr>
              <w:t>2、</w:t>
            </w:r>
            <w:r>
              <w:rPr>
                <w:rFonts w:hint="eastAsia"/>
                <w:color w:val="000000"/>
                <w:sz w:val="24"/>
                <w:szCs w:val="24"/>
                <w:highlight w:val="none"/>
              </w:rPr>
              <w:t>预测结果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bCs/>
                <w:color w:val="000000"/>
                <w:sz w:val="24"/>
                <w:szCs w:val="24"/>
                <w:highlight w:val="none"/>
              </w:rPr>
            </w:pPr>
            <w:r>
              <w:rPr>
                <w:color w:val="000000"/>
                <w:sz w:val="24"/>
                <w:szCs w:val="24"/>
                <w:highlight w:val="none"/>
              </w:rPr>
              <w:t>①将有关参数代入</w:t>
            </w:r>
            <w:r>
              <w:rPr>
                <w:rFonts w:hint="eastAsia"/>
                <w:color w:val="000000"/>
                <w:sz w:val="24"/>
                <w:szCs w:val="24"/>
                <w:highlight w:val="none"/>
              </w:rPr>
              <w:t>（2）</w:t>
            </w:r>
            <w:r>
              <w:rPr>
                <w:color w:val="000000"/>
                <w:sz w:val="24"/>
                <w:szCs w:val="24"/>
                <w:highlight w:val="none"/>
              </w:rPr>
              <w:t>公式计算，</w:t>
            </w:r>
            <w:r>
              <w:rPr>
                <w:rFonts w:hint="eastAsia"/>
                <w:color w:val="000000"/>
                <w:sz w:val="24"/>
                <w:szCs w:val="24"/>
                <w:highlight w:val="none"/>
              </w:rPr>
              <w:t>考虑噪声距离衰减和隔声措施，</w:t>
            </w:r>
            <w:r>
              <w:rPr>
                <w:color w:val="000000"/>
                <w:sz w:val="24"/>
                <w:szCs w:val="24"/>
                <w:highlight w:val="none"/>
              </w:rPr>
              <w:t>预测</w:t>
            </w:r>
            <w:r>
              <w:rPr>
                <w:rFonts w:hint="eastAsia"/>
                <w:color w:val="000000"/>
                <w:sz w:val="24"/>
                <w:szCs w:val="24"/>
                <w:highlight w:val="none"/>
              </w:rPr>
              <w:t>项目</w:t>
            </w:r>
            <w:r>
              <w:rPr>
                <w:color w:val="000000"/>
                <w:sz w:val="24"/>
                <w:szCs w:val="24"/>
                <w:highlight w:val="none"/>
              </w:rPr>
              <w:t>噪声源对各向厂界的影响。依据预测模式，项目昼</w:t>
            </w:r>
            <w:r>
              <w:rPr>
                <w:rFonts w:hint="eastAsia"/>
                <w:color w:val="000000"/>
                <w:sz w:val="24"/>
                <w:szCs w:val="24"/>
                <w:highlight w:val="none"/>
                <w:lang w:eastAsia="zh-CN"/>
              </w:rPr>
              <w:t>间（夜间不运行）</w:t>
            </w:r>
            <w:r>
              <w:rPr>
                <w:color w:val="000000"/>
                <w:sz w:val="24"/>
                <w:szCs w:val="24"/>
                <w:highlight w:val="none"/>
              </w:rPr>
              <w:t>厂界噪声影响预测结果见</w:t>
            </w:r>
            <w:r>
              <w:rPr>
                <w:rFonts w:hint="eastAsia"/>
                <w:color w:val="000000"/>
                <w:sz w:val="24"/>
                <w:szCs w:val="24"/>
                <w:highlight w:val="none"/>
              </w:rPr>
              <w:t>下表</w:t>
            </w:r>
            <w:r>
              <w:rPr>
                <w:color w:val="000000"/>
                <w:sz w:val="24"/>
                <w:szCs w:val="24"/>
                <w:highlight w:val="none"/>
              </w:rPr>
              <w:t>。</w:t>
            </w:r>
          </w:p>
          <w:p>
            <w:pPr>
              <w:keepNext w:val="0"/>
              <w:keepLines w:val="0"/>
              <w:pageBreakBefore w:val="0"/>
              <w:widowControl w:val="0"/>
              <w:kinsoku/>
              <w:wordWrap/>
              <w:overflowPunct/>
              <w:topLinePunct w:val="0"/>
              <w:autoSpaceDE/>
              <w:autoSpaceDN/>
              <w:bidi w:val="0"/>
              <w:adjustRightInd/>
              <w:snapToGrid/>
              <w:ind w:right="210" w:rightChars="100"/>
              <w:jc w:val="center"/>
              <w:textAlignment w:val="auto"/>
              <w:rPr>
                <w:b/>
                <w:bCs/>
                <w:color w:val="000000"/>
                <w:sz w:val="24"/>
                <w:szCs w:val="24"/>
                <w:highlight w:val="none"/>
              </w:rPr>
            </w:pPr>
            <w:r>
              <w:rPr>
                <w:b/>
                <w:bCs/>
                <w:color w:val="000000"/>
                <w:sz w:val="24"/>
                <w:szCs w:val="24"/>
                <w:highlight w:val="none"/>
              </w:rPr>
              <w:t>表</w:t>
            </w:r>
            <w:r>
              <w:rPr>
                <w:rFonts w:hint="eastAsia"/>
                <w:b/>
                <w:bCs/>
                <w:color w:val="000000"/>
                <w:sz w:val="24"/>
                <w:szCs w:val="24"/>
                <w:highlight w:val="none"/>
                <w:lang w:val="en-US" w:eastAsia="zh-CN"/>
              </w:rPr>
              <w:t>4-10</w:t>
            </w:r>
            <w:r>
              <w:rPr>
                <w:b/>
                <w:bCs/>
                <w:color w:val="000000"/>
                <w:sz w:val="24"/>
                <w:szCs w:val="24"/>
                <w:highlight w:val="none"/>
              </w:rPr>
              <w:t xml:space="preserve">  项目厂界噪声</w:t>
            </w:r>
            <w:r>
              <w:rPr>
                <w:rFonts w:hint="eastAsia"/>
                <w:b/>
                <w:bCs/>
                <w:color w:val="000000"/>
                <w:sz w:val="24"/>
                <w:szCs w:val="24"/>
                <w:highlight w:val="none"/>
                <w:lang w:eastAsia="zh-CN"/>
              </w:rPr>
              <w:t>贡献值</w:t>
            </w:r>
            <w:r>
              <w:rPr>
                <w:b/>
                <w:bCs/>
                <w:color w:val="000000"/>
                <w:sz w:val="24"/>
                <w:szCs w:val="24"/>
                <w:highlight w:val="none"/>
              </w:rPr>
              <w:t>一览表    单位：dB（A）</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1791"/>
              <w:gridCol w:w="1791"/>
              <w:gridCol w:w="1791"/>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935" w:type="pct"/>
                  <w:vMerge w:val="restart"/>
                  <w:noWrap w:val="0"/>
                  <w:vAlign w:val="center"/>
                </w:tcPr>
                <w:p>
                  <w:pPr>
                    <w:jc w:val="center"/>
                    <w:rPr>
                      <w:color w:val="000000"/>
                      <w:sz w:val="21"/>
                      <w:szCs w:val="21"/>
                      <w:highlight w:val="none"/>
                    </w:rPr>
                  </w:pPr>
                  <w:r>
                    <w:rPr>
                      <w:color w:val="000000"/>
                      <w:sz w:val="21"/>
                      <w:szCs w:val="21"/>
                      <w:highlight w:val="none"/>
                    </w:rPr>
                    <w:t>噪声单元</w:t>
                  </w:r>
                </w:p>
              </w:tc>
              <w:tc>
                <w:tcPr>
                  <w:tcW w:w="4064" w:type="pct"/>
                  <w:gridSpan w:val="4"/>
                  <w:noWrap w:val="0"/>
                  <w:vAlign w:val="center"/>
                </w:tcPr>
                <w:p>
                  <w:pPr>
                    <w:jc w:val="center"/>
                    <w:rPr>
                      <w:rFonts w:hint="eastAsia"/>
                      <w:color w:val="000000"/>
                      <w:sz w:val="21"/>
                      <w:szCs w:val="21"/>
                      <w:highlight w:val="none"/>
                    </w:rPr>
                  </w:pPr>
                  <w:r>
                    <w:rPr>
                      <w:rFonts w:hint="eastAsia"/>
                      <w:color w:val="000000"/>
                      <w:sz w:val="21"/>
                      <w:szCs w:val="21"/>
                      <w:highlight w:val="none"/>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935" w:type="pct"/>
                  <w:vMerge w:val="continue"/>
                  <w:noWrap w:val="0"/>
                  <w:vAlign w:val="center"/>
                </w:tcPr>
                <w:p>
                  <w:pPr>
                    <w:jc w:val="center"/>
                    <w:rPr>
                      <w:color w:val="000000"/>
                      <w:sz w:val="21"/>
                      <w:szCs w:val="21"/>
                      <w:highlight w:val="none"/>
                    </w:rPr>
                  </w:pPr>
                </w:p>
              </w:tc>
              <w:tc>
                <w:tcPr>
                  <w:tcW w:w="1016" w:type="pct"/>
                  <w:noWrap w:val="0"/>
                  <w:vAlign w:val="center"/>
                </w:tcPr>
                <w:p>
                  <w:pPr>
                    <w:jc w:val="center"/>
                    <w:rPr>
                      <w:color w:val="000000"/>
                      <w:sz w:val="21"/>
                      <w:szCs w:val="21"/>
                      <w:highlight w:val="none"/>
                    </w:rPr>
                  </w:pPr>
                  <w:r>
                    <w:rPr>
                      <w:color w:val="000000"/>
                      <w:sz w:val="21"/>
                      <w:szCs w:val="21"/>
                      <w:highlight w:val="none"/>
                    </w:rPr>
                    <w:t>东厂界</w:t>
                  </w:r>
                </w:p>
              </w:tc>
              <w:tc>
                <w:tcPr>
                  <w:tcW w:w="1016" w:type="pct"/>
                  <w:noWrap w:val="0"/>
                  <w:vAlign w:val="center"/>
                </w:tcPr>
                <w:p>
                  <w:pPr>
                    <w:jc w:val="center"/>
                    <w:rPr>
                      <w:color w:val="000000"/>
                      <w:sz w:val="21"/>
                      <w:szCs w:val="21"/>
                      <w:highlight w:val="none"/>
                    </w:rPr>
                  </w:pPr>
                  <w:r>
                    <w:rPr>
                      <w:color w:val="000000"/>
                      <w:sz w:val="21"/>
                      <w:szCs w:val="21"/>
                      <w:highlight w:val="none"/>
                    </w:rPr>
                    <w:t>南厂界</w:t>
                  </w:r>
                </w:p>
              </w:tc>
              <w:tc>
                <w:tcPr>
                  <w:tcW w:w="1016" w:type="pct"/>
                  <w:noWrap w:val="0"/>
                  <w:vAlign w:val="center"/>
                </w:tcPr>
                <w:p>
                  <w:pPr>
                    <w:jc w:val="center"/>
                    <w:rPr>
                      <w:color w:val="000000"/>
                      <w:sz w:val="21"/>
                      <w:szCs w:val="21"/>
                      <w:highlight w:val="none"/>
                    </w:rPr>
                  </w:pPr>
                  <w:r>
                    <w:rPr>
                      <w:color w:val="000000"/>
                      <w:sz w:val="21"/>
                      <w:szCs w:val="21"/>
                      <w:highlight w:val="none"/>
                    </w:rPr>
                    <w:t>西厂界</w:t>
                  </w:r>
                </w:p>
              </w:tc>
              <w:tc>
                <w:tcPr>
                  <w:tcW w:w="1016" w:type="pct"/>
                  <w:noWrap w:val="0"/>
                  <w:vAlign w:val="center"/>
                </w:tcPr>
                <w:p>
                  <w:pPr>
                    <w:jc w:val="center"/>
                    <w:rPr>
                      <w:color w:val="000000"/>
                      <w:sz w:val="21"/>
                      <w:szCs w:val="21"/>
                      <w:highlight w:val="none"/>
                    </w:rPr>
                  </w:pPr>
                  <w:r>
                    <w:rPr>
                      <w:color w:val="000000"/>
                      <w:sz w:val="21"/>
                      <w:szCs w:val="21"/>
                      <w:highlight w:val="none"/>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935" w:type="pct"/>
                  <w:noWrap w:val="0"/>
                  <w:vAlign w:val="center"/>
                </w:tcPr>
                <w:p>
                  <w:pPr>
                    <w:jc w:val="center"/>
                    <w:rPr>
                      <w:color w:val="000000"/>
                      <w:sz w:val="21"/>
                      <w:szCs w:val="21"/>
                      <w:highlight w:val="none"/>
                    </w:rPr>
                  </w:pPr>
                  <w:r>
                    <w:rPr>
                      <w:color w:val="000000"/>
                      <w:sz w:val="21"/>
                      <w:szCs w:val="21"/>
                      <w:highlight w:val="none"/>
                    </w:rPr>
                    <w:t>噪声贡献值</w:t>
                  </w:r>
                </w:p>
              </w:tc>
              <w:tc>
                <w:tcPr>
                  <w:tcW w:w="1016" w:type="pct"/>
                  <w:noWrap w:val="0"/>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37</w:t>
                  </w:r>
                </w:p>
              </w:tc>
              <w:tc>
                <w:tcPr>
                  <w:tcW w:w="1016" w:type="pct"/>
                  <w:noWrap w:val="0"/>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49</w:t>
                  </w:r>
                </w:p>
              </w:tc>
              <w:tc>
                <w:tcPr>
                  <w:tcW w:w="1016" w:type="pct"/>
                  <w:noWrap w:val="0"/>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w:t>
                  </w:r>
                </w:p>
              </w:tc>
              <w:tc>
                <w:tcPr>
                  <w:tcW w:w="1016" w:type="pct"/>
                  <w:noWrap w:val="0"/>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35" w:type="pct"/>
                  <w:noWrap w:val="0"/>
                  <w:vAlign w:val="center"/>
                </w:tcPr>
                <w:p>
                  <w:pPr>
                    <w:jc w:val="center"/>
                    <w:rPr>
                      <w:color w:val="000000"/>
                      <w:sz w:val="21"/>
                      <w:szCs w:val="21"/>
                      <w:highlight w:val="none"/>
                    </w:rPr>
                  </w:pPr>
                  <w:r>
                    <w:rPr>
                      <w:color w:val="000000"/>
                      <w:sz w:val="21"/>
                      <w:szCs w:val="21"/>
                      <w:highlight w:val="none"/>
                    </w:rPr>
                    <w:t>标准值</w:t>
                  </w:r>
                </w:p>
              </w:tc>
              <w:tc>
                <w:tcPr>
                  <w:tcW w:w="4064" w:type="pct"/>
                  <w:gridSpan w:val="4"/>
                  <w:noWrap w:val="0"/>
                  <w:vAlign w:val="center"/>
                </w:tcPr>
                <w:p>
                  <w:pPr>
                    <w:jc w:val="center"/>
                    <w:rPr>
                      <w:rFonts w:hint="eastAsia" w:eastAsia="宋体"/>
                      <w:color w:val="000000"/>
                      <w:sz w:val="21"/>
                      <w:szCs w:val="21"/>
                      <w:highlight w:val="none"/>
                      <w:lang w:eastAsia="zh-CN"/>
                    </w:rPr>
                  </w:pPr>
                  <w:r>
                    <w:rPr>
                      <w:color w:val="000000"/>
                      <w:sz w:val="21"/>
                      <w:szCs w:val="21"/>
                      <w:highlight w:val="none"/>
                    </w:rPr>
                    <w:t>昼</w:t>
                  </w:r>
                  <w:r>
                    <w:rPr>
                      <w:rFonts w:hint="eastAsia"/>
                      <w:color w:val="000000"/>
                      <w:sz w:val="21"/>
                      <w:szCs w:val="21"/>
                      <w:highlight w:val="none"/>
                      <w:lang w:eastAsia="zh-CN"/>
                    </w:rPr>
                    <w:t>间</w:t>
                  </w:r>
                  <w:r>
                    <w:rPr>
                      <w:color w:val="000000"/>
                      <w:sz w:val="21"/>
                      <w:szCs w:val="21"/>
                      <w:highlight w:val="none"/>
                    </w:rPr>
                    <w:t>6</w:t>
                  </w:r>
                  <w:r>
                    <w:rPr>
                      <w:rFonts w:hint="eastAsia"/>
                      <w:color w:val="000000"/>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935" w:type="pct"/>
                  <w:noWrap w:val="0"/>
                  <w:vAlign w:val="center"/>
                </w:tcPr>
                <w:p>
                  <w:pPr>
                    <w:jc w:val="center"/>
                    <w:rPr>
                      <w:color w:val="000000"/>
                      <w:sz w:val="21"/>
                      <w:szCs w:val="21"/>
                      <w:highlight w:val="none"/>
                    </w:rPr>
                  </w:pPr>
                  <w:r>
                    <w:rPr>
                      <w:color w:val="000000"/>
                      <w:sz w:val="21"/>
                      <w:szCs w:val="21"/>
                      <w:highlight w:val="none"/>
                    </w:rPr>
                    <w:t>达标情况</w:t>
                  </w:r>
                </w:p>
              </w:tc>
              <w:tc>
                <w:tcPr>
                  <w:tcW w:w="1016" w:type="pct"/>
                  <w:noWrap w:val="0"/>
                  <w:vAlign w:val="center"/>
                </w:tcPr>
                <w:p>
                  <w:pPr>
                    <w:jc w:val="center"/>
                    <w:rPr>
                      <w:color w:val="000000"/>
                      <w:sz w:val="21"/>
                      <w:szCs w:val="21"/>
                      <w:highlight w:val="none"/>
                    </w:rPr>
                  </w:pPr>
                  <w:r>
                    <w:rPr>
                      <w:color w:val="000000"/>
                      <w:sz w:val="21"/>
                      <w:szCs w:val="21"/>
                      <w:highlight w:val="none"/>
                    </w:rPr>
                    <w:t>达标</w:t>
                  </w:r>
                </w:p>
              </w:tc>
              <w:tc>
                <w:tcPr>
                  <w:tcW w:w="1016" w:type="pct"/>
                  <w:noWrap w:val="0"/>
                  <w:vAlign w:val="center"/>
                </w:tcPr>
                <w:p>
                  <w:pPr>
                    <w:jc w:val="center"/>
                    <w:rPr>
                      <w:color w:val="000000"/>
                      <w:sz w:val="21"/>
                      <w:szCs w:val="21"/>
                      <w:highlight w:val="none"/>
                    </w:rPr>
                  </w:pPr>
                  <w:r>
                    <w:rPr>
                      <w:color w:val="000000"/>
                      <w:sz w:val="21"/>
                      <w:szCs w:val="21"/>
                      <w:highlight w:val="none"/>
                    </w:rPr>
                    <w:t>达标</w:t>
                  </w:r>
                </w:p>
              </w:tc>
              <w:tc>
                <w:tcPr>
                  <w:tcW w:w="1016" w:type="pct"/>
                  <w:noWrap w:val="0"/>
                  <w:vAlign w:val="center"/>
                </w:tcPr>
                <w:p>
                  <w:pPr>
                    <w:jc w:val="center"/>
                    <w:rPr>
                      <w:color w:val="000000"/>
                      <w:sz w:val="21"/>
                      <w:szCs w:val="21"/>
                      <w:highlight w:val="none"/>
                    </w:rPr>
                  </w:pPr>
                  <w:r>
                    <w:rPr>
                      <w:color w:val="000000"/>
                      <w:sz w:val="21"/>
                      <w:szCs w:val="21"/>
                      <w:highlight w:val="none"/>
                    </w:rPr>
                    <w:t>达标</w:t>
                  </w:r>
                </w:p>
              </w:tc>
              <w:tc>
                <w:tcPr>
                  <w:tcW w:w="1016" w:type="pct"/>
                  <w:noWrap w:val="0"/>
                  <w:vAlign w:val="center"/>
                </w:tcPr>
                <w:p>
                  <w:pPr>
                    <w:jc w:val="center"/>
                    <w:rPr>
                      <w:color w:val="000000"/>
                      <w:sz w:val="21"/>
                      <w:szCs w:val="21"/>
                      <w:highlight w:val="none"/>
                    </w:rPr>
                  </w:pPr>
                  <w:r>
                    <w:rPr>
                      <w:color w:val="000000"/>
                      <w:sz w:val="21"/>
                      <w:szCs w:val="21"/>
                      <w:highlight w:val="none"/>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szCs w:val="24"/>
                <w:highlight w:val="none"/>
              </w:rPr>
            </w:pPr>
            <w:r>
              <w:rPr>
                <w:color w:val="000000"/>
                <w:sz w:val="24"/>
                <w:szCs w:val="24"/>
                <w:highlight w:val="none"/>
              </w:rPr>
              <w:t>由上表可见，经选取低噪声设备、减振</w:t>
            </w:r>
            <w:r>
              <w:rPr>
                <w:rFonts w:hint="eastAsia"/>
                <w:color w:val="000000"/>
                <w:sz w:val="24"/>
                <w:szCs w:val="24"/>
                <w:highlight w:val="none"/>
              </w:rPr>
              <w:t>、隔声</w:t>
            </w:r>
            <w:r>
              <w:rPr>
                <w:color w:val="000000"/>
                <w:sz w:val="24"/>
                <w:szCs w:val="24"/>
                <w:highlight w:val="none"/>
              </w:rPr>
              <w:t>等防治措施后，各厂界噪声均可达到《工业企业厂界环境噪声排放标准》（GB12348-2008）</w:t>
            </w:r>
            <w:r>
              <w:rPr>
                <w:rFonts w:hint="eastAsia"/>
                <w:color w:val="000000"/>
                <w:sz w:val="24"/>
                <w:szCs w:val="24"/>
                <w:highlight w:val="none"/>
                <w:lang w:eastAsia="zh-CN"/>
              </w:rPr>
              <w:t>中</w:t>
            </w:r>
            <w:r>
              <w:rPr>
                <w:rFonts w:hint="eastAsia"/>
                <w:color w:val="000000"/>
                <w:sz w:val="24"/>
                <w:szCs w:val="24"/>
                <w:highlight w:val="none"/>
                <w:lang w:val="en-US" w:eastAsia="zh-CN"/>
              </w:rPr>
              <w:t>3</w:t>
            </w:r>
            <w:r>
              <w:rPr>
                <w:color w:val="000000"/>
                <w:sz w:val="24"/>
                <w:szCs w:val="24"/>
                <w:highlight w:val="none"/>
              </w:rPr>
              <w:t>类标准</w:t>
            </w:r>
            <w:r>
              <w:rPr>
                <w:rFonts w:hint="eastAsia"/>
                <w:color w:val="000000"/>
                <w:sz w:val="24"/>
                <w:szCs w:val="24"/>
                <w:highlight w:val="none"/>
                <w:lang w:eastAsia="zh-CN"/>
              </w:rPr>
              <w:t>限值要求</w:t>
            </w:r>
            <w:r>
              <w:rPr>
                <w:color w:val="000000"/>
                <w:sz w:val="24"/>
                <w:szCs w:val="24"/>
                <w:highlight w:val="none"/>
              </w:rPr>
              <w:t>。</w:t>
            </w:r>
          </w:p>
          <w:p>
            <w:pPr>
              <w:pStyle w:val="43"/>
              <w:keepNext w:val="0"/>
              <w:keepLines w:val="0"/>
              <w:pageBreakBefore w:val="0"/>
              <w:widowControl w:val="0"/>
              <w:kinsoku/>
              <w:wordWrap/>
              <w:overflowPunct/>
              <w:topLinePunct w:val="0"/>
              <w:autoSpaceDE/>
              <w:autoSpaceDN/>
              <w:bidi w:val="0"/>
              <w:adjustRightInd/>
              <w:snapToGrid/>
              <w:spacing w:afterLines="0"/>
              <w:textAlignment w:val="auto"/>
              <w:rPr>
                <w:color w:val="000000" w:themeColor="text1"/>
                <w:highlight w:val="none"/>
                <w14:textFill>
                  <w14:solidFill>
                    <w14:schemeClr w14:val="tx1"/>
                  </w14:solidFill>
                </w14:textFill>
              </w:rPr>
            </w:pPr>
            <w:r>
              <w:rPr>
                <w:rFonts w:hint="eastAsia"/>
                <w:color w:val="000000"/>
                <w:highlight w:val="none"/>
                <w:lang w:val="en-US" w:eastAsia="zh-CN"/>
              </w:rPr>
              <w:t>综上所述，本项目运营期产生的噪声经过选取低噪声设备、减振、隔声等处理措施后，</w:t>
            </w:r>
            <w:r>
              <w:rPr>
                <w:rFonts w:hint="eastAsia"/>
                <w:color w:val="000000" w:themeColor="text1"/>
                <w:highlight w:val="none"/>
                <w:lang w:val="en-US" w:eastAsia="zh-CN"/>
                <w14:textFill>
                  <w14:solidFill>
                    <w14:schemeClr w14:val="tx1"/>
                  </w14:solidFill>
                </w14:textFill>
              </w:rPr>
              <w:t>对周围环境影响不大。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000000" w:themeColor="text1"/>
                <w:sz w:val="24"/>
                <w:highlight w:val="none"/>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3、</w:t>
            </w:r>
            <w:r>
              <w:rPr>
                <w:rFonts w:hint="default" w:ascii="Times New Roman" w:hAnsi="Times New Roman" w:cs="Times New Roman"/>
                <w:b w:val="0"/>
                <w:bCs w:val="0"/>
                <w:color w:val="000000" w:themeColor="text1"/>
                <w:sz w:val="24"/>
                <w:highlight w:val="none"/>
                <w14:textFill>
                  <w14:solidFill>
                    <w14:schemeClr w14:val="tx1"/>
                  </w14:solidFill>
                </w14:textFill>
              </w:rPr>
              <w:t>噪声防治措施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为进一步减小项目噪声影响，针对项目特点，建设单位采取了不同的噪声防治措施，首先是先从声源上进行有效控制，其次采取有效的隔声、消声、吸声等控制措施，厂区已采取噪声防治措施如下：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a.从声源上控制，设备选择低噪声和符合国家噪声标准的设备。生产设备均采用性能好、噪声发生源强小和生产效率高的设备。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b.合理布局：将高噪声设备尽量布置在厂区中间，远离厂界，通过距离衰减减轻噪声对周围环境的影响。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c.加强管理：平时加强对各噪声设备的保养、检修，保证设备良好运转，减轻运行噪声强度。</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d.在设计及安装中根据不同的设备采取消声、减振、隔声。经过基础减振、消声等措施噪声可降低5～10dB（A）；车间墙体隔声可达到10～15dB（A）的隔声量。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e.消声、减振措施：主要噪声设备还应采取隔声、消音、</w:t>
            </w:r>
            <w:r>
              <w:rPr>
                <w:rFonts w:hint="eastAsia" w:cs="Times New Roman"/>
                <w:color w:val="000000" w:themeColor="text1"/>
                <w:sz w:val="24"/>
                <w:highlight w:val="none"/>
                <w:lang w:eastAsia="zh-CN"/>
                <w14:textFill>
                  <w14:solidFill>
                    <w14:schemeClr w14:val="tx1"/>
                  </w14:solidFill>
                </w14:textFill>
              </w:rPr>
              <w:t>减震</w:t>
            </w:r>
            <w:r>
              <w:rPr>
                <w:rFonts w:hint="default" w:ascii="Times New Roman" w:hAnsi="Times New Roman" w:cs="Times New Roman"/>
                <w:color w:val="000000" w:themeColor="text1"/>
                <w:sz w:val="24"/>
                <w:highlight w:val="none"/>
                <w14:textFill>
                  <w14:solidFill>
                    <w14:schemeClr w14:val="tx1"/>
                  </w14:solidFill>
                </w14:textFill>
              </w:rPr>
              <w:t>等降噪措施。对车间排气筒的室外风机采取消声器降噪，一般可以降低</w:t>
            </w:r>
            <w:r>
              <w:rPr>
                <w:rFonts w:hint="eastAsia" w:cs="Times New Roman"/>
                <w:color w:val="000000" w:themeColor="text1"/>
                <w:sz w:val="24"/>
                <w:highlight w:val="none"/>
                <w:lang w:val="en-US" w:eastAsia="zh-CN"/>
                <w14:textFill>
                  <w14:solidFill>
                    <w14:schemeClr w14:val="tx1"/>
                  </w14:solidFill>
                </w14:textFill>
              </w:rPr>
              <w:t>15</w:t>
            </w:r>
            <w:r>
              <w:rPr>
                <w:rFonts w:hint="default" w:ascii="Times New Roman" w:hAnsi="Times New Roman" w:cs="Times New Roman"/>
                <w:color w:val="000000" w:themeColor="text1"/>
                <w:sz w:val="24"/>
                <w:highlight w:val="none"/>
                <w14:textFill>
                  <w14:solidFill>
                    <w14:schemeClr w14:val="tx1"/>
                  </w14:solidFill>
                </w14:textFill>
              </w:rPr>
              <w:t>dB左右。</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本项目通过相应的降噪措施和距离衰减后，可使厂界噪声满足《工业企业厂界环境噪声排放标准》（GB12348-2008）</w:t>
            </w:r>
            <w:r>
              <w:rPr>
                <w:rFonts w:hint="eastAsia" w:cs="Times New Roman"/>
                <w:color w:val="000000" w:themeColor="text1"/>
                <w:sz w:val="24"/>
                <w:highlight w:val="none"/>
                <w:lang w:eastAsia="zh-CN"/>
                <w14:textFill>
                  <w14:solidFill>
                    <w14:schemeClr w14:val="tx1"/>
                  </w14:solidFill>
                </w14:textFill>
              </w:rPr>
              <w:t>中</w:t>
            </w:r>
            <w:r>
              <w:rPr>
                <w:rFonts w:hint="default" w:ascii="Times New Roman" w:hAnsi="Times New Roman" w:cs="Times New Roman"/>
                <w:color w:val="000000" w:themeColor="text1"/>
                <w:sz w:val="24"/>
                <w:highlight w:val="none"/>
                <w14:textFill>
                  <w14:solidFill>
                    <w14:schemeClr w14:val="tx1"/>
                  </w14:solidFill>
                </w14:textFill>
              </w:rPr>
              <w:t>3类标准，即：昼间噪声值小于65dB（A）、夜间噪声值小于55dB（A），因此，本项目噪声源对周围环境影响较小。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环境噪声</w:t>
            </w:r>
            <w:r>
              <w:rPr>
                <w:color w:val="000000" w:themeColor="text1"/>
                <w:sz w:val="24"/>
                <w:szCs w:val="24"/>
                <w:highlight w:val="none"/>
                <w14:textFill>
                  <w14:solidFill>
                    <w14:schemeClr w14:val="tx1"/>
                  </w14:solidFill>
                </w14:textFill>
              </w:rPr>
              <w:t>监测要求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szCs w:val="24"/>
                <w:highlight w:val="none"/>
              </w:rPr>
            </w:pPr>
            <w:r>
              <w:rPr>
                <w:color w:val="000000" w:themeColor="text1"/>
                <w:sz w:val="24"/>
                <w:szCs w:val="24"/>
                <w:highlight w:val="none"/>
                <w14:textFill>
                  <w14:solidFill>
                    <w14:schemeClr w14:val="tx1"/>
                  </w14:solidFill>
                </w14:textFill>
              </w:rPr>
              <w:t>根据《排污单位</w:t>
            </w:r>
            <w:r>
              <w:rPr>
                <w:color w:val="000000"/>
                <w:sz w:val="24"/>
                <w:szCs w:val="24"/>
                <w:highlight w:val="none"/>
              </w:rPr>
              <w:t>自行监测技术指南 总则》（HJ819-2017）和本项目噪声排放情况，对本项目噪声的日常监测要求见下表：</w:t>
            </w:r>
          </w:p>
          <w:p>
            <w:pPr>
              <w:pStyle w:val="54"/>
              <w:rPr>
                <w:color w:val="000000"/>
                <w:sz w:val="24"/>
                <w:szCs w:val="24"/>
                <w:highlight w:val="none"/>
              </w:rPr>
            </w:pPr>
            <w:r>
              <w:rPr>
                <w:color w:val="000000"/>
                <w:sz w:val="24"/>
                <w:szCs w:val="24"/>
                <w:highlight w:val="none"/>
              </w:rPr>
              <w:t>表</w:t>
            </w:r>
            <w:r>
              <w:rPr>
                <w:rFonts w:hint="eastAsia"/>
                <w:color w:val="000000"/>
                <w:sz w:val="24"/>
                <w:szCs w:val="24"/>
                <w:highlight w:val="none"/>
                <w:lang w:val="en-US" w:eastAsia="zh-CN"/>
              </w:rPr>
              <w:t>4-11</w:t>
            </w:r>
            <w:r>
              <w:rPr>
                <w:color w:val="000000"/>
                <w:sz w:val="24"/>
                <w:szCs w:val="24"/>
                <w:highlight w:val="none"/>
              </w:rPr>
              <w:t xml:space="preserve"> </w:t>
            </w:r>
            <w:r>
              <w:rPr>
                <w:rFonts w:hint="eastAsia"/>
                <w:color w:val="000000"/>
                <w:sz w:val="24"/>
                <w:szCs w:val="24"/>
                <w:highlight w:val="none"/>
              </w:rPr>
              <w:t xml:space="preserve"> </w:t>
            </w:r>
            <w:r>
              <w:rPr>
                <w:color w:val="000000"/>
                <w:sz w:val="24"/>
                <w:szCs w:val="24"/>
                <w:highlight w:val="none"/>
              </w:rPr>
              <w:t>噪声监测要求</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6"/>
              <w:gridCol w:w="2937"/>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noWrap w:val="0"/>
                  <w:vAlign w:val="center"/>
                </w:tcPr>
                <w:p>
                  <w:pPr>
                    <w:jc w:val="center"/>
                    <w:rPr>
                      <w:color w:val="000000"/>
                      <w:sz w:val="21"/>
                      <w:szCs w:val="21"/>
                      <w:highlight w:val="none"/>
                    </w:rPr>
                  </w:pPr>
                  <w:r>
                    <w:rPr>
                      <w:color w:val="000000"/>
                      <w:sz w:val="21"/>
                      <w:szCs w:val="21"/>
                      <w:highlight w:val="none"/>
                    </w:rPr>
                    <w:t>监测点位</w:t>
                  </w:r>
                </w:p>
              </w:tc>
              <w:tc>
                <w:tcPr>
                  <w:tcW w:w="1666" w:type="pct"/>
                  <w:noWrap w:val="0"/>
                  <w:vAlign w:val="center"/>
                </w:tcPr>
                <w:p>
                  <w:pPr>
                    <w:jc w:val="center"/>
                    <w:rPr>
                      <w:color w:val="000000"/>
                      <w:sz w:val="21"/>
                      <w:szCs w:val="21"/>
                      <w:highlight w:val="none"/>
                    </w:rPr>
                  </w:pPr>
                  <w:r>
                    <w:rPr>
                      <w:color w:val="000000"/>
                      <w:sz w:val="21"/>
                      <w:szCs w:val="21"/>
                      <w:highlight w:val="none"/>
                    </w:rPr>
                    <w:t>监测因子</w:t>
                  </w:r>
                </w:p>
              </w:tc>
              <w:tc>
                <w:tcPr>
                  <w:tcW w:w="1668" w:type="pct"/>
                  <w:noWrap w:val="0"/>
                  <w:vAlign w:val="center"/>
                </w:tcPr>
                <w:p>
                  <w:pPr>
                    <w:jc w:val="center"/>
                    <w:rPr>
                      <w:color w:val="000000"/>
                      <w:sz w:val="21"/>
                      <w:szCs w:val="21"/>
                      <w:highlight w:val="none"/>
                    </w:rPr>
                  </w:pPr>
                  <w:r>
                    <w:rPr>
                      <w:color w:val="000000"/>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noWrap w:val="0"/>
                  <w:vAlign w:val="center"/>
                </w:tcPr>
                <w:p>
                  <w:pPr>
                    <w:jc w:val="center"/>
                    <w:rPr>
                      <w:rFonts w:hint="default" w:eastAsia="宋体"/>
                      <w:color w:val="000000"/>
                      <w:sz w:val="21"/>
                      <w:szCs w:val="21"/>
                      <w:highlight w:val="none"/>
                      <w:lang w:val="en-US" w:eastAsia="zh-CN"/>
                    </w:rPr>
                  </w:pPr>
                  <w:r>
                    <w:rPr>
                      <w:color w:val="000000"/>
                      <w:sz w:val="21"/>
                      <w:szCs w:val="21"/>
                      <w:highlight w:val="none"/>
                    </w:rPr>
                    <w:t>厂界四周</w:t>
                  </w:r>
                  <w:r>
                    <w:rPr>
                      <w:rFonts w:hint="eastAsia"/>
                      <w:color w:val="000000"/>
                      <w:sz w:val="21"/>
                      <w:szCs w:val="21"/>
                      <w:highlight w:val="none"/>
                      <w:lang w:eastAsia="zh-CN"/>
                    </w:rPr>
                    <w:t>外</w:t>
                  </w:r>
                  <w:r>
                    <w:rPr>
                      <w:rFonts w:hint="eastAsia"/>
                      <w:color w:val="000000"/>
                      <w:sz w:val="21"/>
                      <w:szCs w:val="21"/>
                      <w:highlight w:val="none"/>
                      <w:lang w:val="en-US" w:eastAsia="zh-CN"/>
                    </w:rPr>
                    <w:t>1m处</w:t>
                  </w:r>
                </w:p>
              </w:tc>
              <w:tc>
                <w:tcPr>
                  <w:tcW w:w="1666" w:type="pct"/>
                  <w:noWrap w:val="0"/>
                  <w:vAlign w:val="center"/>
                </w:tcPr>
                <w:p>
                  <w:pPr>
                    <w:jc w:val="center"/>
                    <w:rPr>
                      <w:color w:val="000000"/>
                      <w:sz w:val="21"/>
                      <w:szCs w:val="21"/>
                      <w:highlight w:val="none"/>
                    </w:rPr>
                  </w:pPr>
                  <w:r>
                    <w:rPr>
                      <w:color w:val="000000"/>
                      <w:sz w:val="21"/>
                      <w:szCs w:val="21"/>
                      <w:highlight w:val="none"/>
                    </w:rPr>
                    <w:t>Leq（dB（A））</w:t>
                  </w:r>
                </w:p>
              </w:tc>
              <w:tc>
                <w:tcPr>
                  <w:tcW w:w="1668" w:type="pct"/>
                  <w:noWrap w:val="0"/>
                  <w:vAlign w:val="center"/>
                </w:tcPr>
                <w:p>
                  <w:pPr>
                    <w:jc w:val="center"/>
                    <w:rPr>
                      <w:color w:val="000000"/>
                      <w:sz w:val="21"/>
                      <w:szCs w:val="21"/>
                      <w:highlight w:val="none"/>
                    </w:rPr>
                  </w:pPr>
                  <w:r>
                    <w:rPr>
                      <w:color w:val="000000"/>
                      <w:sz w:val="21"/>
                      <w:szCs w:val="21"/>
                      <w:highlight w:val="none"/>
                    </w:rPr>
                    <w:t>1次/季</w:t>
                  </w:r>
                </w:p>
              </w:tc>
            </w:tr>
          </w:tbl>
          <w:p>
            <w:pPr>
              <w:numPr>
                <w:ilvl w:val="0"/>
                <w:numId w:val="0"/>
              </w:numPr>
              <w:adjustRightInd w:val="0"/>
              <w:snapToGrid w:val="0"/>
              <w:jc w:val="left"/>
              <w:rPr>
                <w:rFonts w:hint="eastAsia"/>
                <w:b/>
                <w:bCs/>
                <w:color w:val="000000"/>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b/>
                <w:bCs/>
                <w:color w:val="000000"/>
                <w:sz w:val="24"/>
                <w:szCs w:val="24"/>
                <w:highlight w:val="none"/>
                <w:lang w:val="en-US" w:eastAsia="zh-CN"/>
              </w:rPr>
            </w:pPr>
            <w:r>
              <w:rPr>
                <w:rFonts w:hint="eastAsia"/>
                <w:b/>
                <w:bCs/>
                <w:color w:val="000000"/>
                <w:sz w:val="24"/>
                <w:szCs w:val="24"/>
                <w:highlight w:val="none"/>
                <w:lang w:val="en-US" w:eastAsia="zh-CN"/>
              </w:rPr>
              <w:t>四、固体废物产生及排放情况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sz w:val="24"/>
                <w:szCs w:val="24"/>
                <w:highlight w:val="none"/>
                <w:lang w:val="en-US" w:eastAsia="zh-CN"/>
              </w:rPr>
              <w:t>本工程产生的固体废物</w:t>
            </w:r>
            <w:r>
              <w:rPr>
                <w:rFonts w:ascii="Times New Roman" w:hAnsi="Times New Roman" w:eastAsia="宋体" w:cs="Times New Roman"/>
                <w:color w:val="000000"/>
                <w:kern w:val="0"/>
                <w:sz w:val="24"/>
                <w:szCs w:val="24"/>
                <w:highlight w:val="none"/>
              </w:rPr>
              <w:t>主要</w:t>
            </w:r>
            <w:r>
              <w:rPr>
                <w:rFonts w:ascii="Times New Roman" w:hAnsi="Times New Roman" w:eastAsia="宋体" w:cs="Times New Roman"/>
                <w:color w:val="000000" w:themeColor="text1"/>
                <w:kern w:val="0"/>
                <w:sz w:val="24"/>
                <w:szCs w:val="24"/>
                <w:highlight w:val="none"/>
                <w14:textFill>
                  <w14:solidFill>
                    <w14:schemeClr w14:val="tx1"/>
                  </w14:solidFill>
                </w14:textFill>
              </w:rPr>
              <w:t>包括一般工业固体废物、危险废物以及职工生活垃圾</w:t>
            </w:r>
            <w:r>
              <w:rPr>
                <w:rFonts w:hint="eastAsia"/>
                <w:b w:val="0"/>
                <w:bCs w:val="0"/>
                <w:color w:val="000000" w:themeColor="text1"/>
                <w:sz w:val="24"/>
                <w:szCs w:val="24"/>
                <w:highlight w:val="none"/>
                <w:lang w:val="en-US" w:eastAsia="zh-CN"/>
                <w14:textFill>
                  <w14:solidFill>
                    <w14:schemeClr w14:val="tx1"/>
                  </w14:solidFill>
                </w14:textFill>
              </w:rPr>
              <w:t>。</w:t>
            </w:r>
          </w:p>
          <w:p>
            <w:pPr>
              <w:pStyle w:val="5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firstLine="480" w:firstLineChars="200"/>
              <w:jc w:val="left"/>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一般固体废物</w:t>
            </w:r>
          </w:p>
          <w:p>
            <w:pPr>
              <w:pStyle w:val="5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firstLine="480" w:firstLineChars="200"/>
              <w:jc w:val="left"/>
              <w:textAlignment w:val="auto"/>
              <w:outlineLvl w:val="9"/>
              <w:rPr>
                <w:rFonts w:hint="default" w:ascii="Times New Roman" w:hAnsi="Times New Roman" w:cs="Times New Roman"/>
                <w:color w:val="auto"/>
                <w:sz w:val="24"/>
                <w:szCs w:val="22"/>
                <w:highlight w:val="none"/>
                <w:lang w:val="en-US" w:eastAsia="zh-CN" w:bidi="ar-SA"/>
              </w:rPr>
            </w:pPr>
            <w:r>
              <w:rPr>
                <w:rFonts w:hint="default" w:ascii="Times New Roman" w:hAnsi="Times New Roman" w:cs="Times New Roman"/>
                <w:color w:val="000000" w:themeColor="text1"/>
                <w:highlight w:val="none"/>
                <w:lang w:eastAsia="zh-CN"/>
                <w14:textFill>
                  <w14:solidFill>
                    <w14:schemeClr w14:val="tx1"/>
                  </w14:solidFill>
                </w14:textFill>
              </w:rPr>
              <w:t>本项目一般固体废物</w:t>
            </w:r>
            <w:r>
              <w:rPr>
                <w:rFonts w:hint="eastAsia" w:ascii="Times New Roman" w:hAnsi="Times New Roman" w:cs="Times New Roman"/>
                <w:color w:val="000000" w:themeColor="text1"/>
                <w:highlight w:val="none"/>
                <w:lang w:eastAsia="zh-CN"/>
                <w14:textFill>
                  <w14:solidFill>
                    <w14:schemeClr w14:val="tx1"/>
                  </w14:solidFill>
                </w14:textFill>
              </w:rPr>
              <w:t>主要是</w:t>
            </w:r>
            <w:r>
              <w:rPr>
                <w:rFonts w:hint="default" w:ascii="Times New Roman" w:hAnsi="Times New Roman" w:cs="Times New Roman"/>
                <w:color w:val="000000" w:themeColor="text1"/>
                <w:sz w:val="24"/>
                <w:szCs w:val="22"/>
                <w:highlight w:val="none"/>
                <w:lang w:val="en-US" w:eastAsia="zh-CN" w:bidi="ar-SA"/>
                <w14:textFill>
                  <w14:solidFill>
                    <w14:schemeClr w14:val="tx1"/>
                  </w14:solidFill>
                </w14:textFill>
              </w:rPr>
              <w:t>原辅料废包装物</w:t>
            </w:r>
            <w:r>
              <w:rPr>
                <w:rFonts w:hint="default" w:ascii="Times New Roman" w:hAnsi="Times New Roman" w:cs="Times New Roman"/>
                <w:color w:val="000000" w:themeColor="text1"/>
                <w:highlight w:val="none"/>
                <w:lang w:eastAsia="zh-CN"/>
                <w14:textFill>
                  <w14:solidFill>
                    <w14:schemeClr w14:val="tx1"/>
                  </w14:solidFill>
                </w14:textFill>
              </w:rPr>
              <w:t>等</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z w:val="24"/>
                <w:szCs w:val="22"/>
                <w:highlight w:val="none"/>
                <w:lang w:val="en-US" w:eastAsia="zh-CN" w:bidi="ar-SA"/>
                <w14:textFill>
                  <w14:solidFill>
                    <w14:schemeClr w14:val="tx1"/>
                  </w14:solidFill>
                </w14:textFill>
              </w:rPr>
              <w:t>原辅料废包装物产生量约</w:t>
            </w:r>
            <w:r>
              <w:rPr>
                <w:rFonts w:hint="eastAsia" w:ascii="Times New Roman" w:hAnsi="Times New Roman" w:cs="Times New Roman"/>
                <w:color w:val="000000" w:themeColor="text1"/>
                <w:sz w:val="24"/>
                <w:szCs w:val="22"/>
                <w:highlight w:val="none"/>
                <w:lang w:val="en-US" w:eastAsia="zh-CN" w:bidi="ar-SA"/>
                <w14:textFill>
                  <w14:solidFill>
                    <w14:schemeClr w14:val="tx1"/>
                  </w14:solidFill>
                </w14:textFill>
              </w:rPr>
              <w:t>0.5</w:t>
            </w:r>
            <w:r>
              <w:rPr>
                <w:rFonts w:hint="default" w:ascii="Times New Roman" w:hAnsi="Times New Roman" w:cs="Times New Roman"/>
                <w:color w:val="000000" w:themeColor="text1"/>
                <w:sz w:val="24"/>
                <w:szCs w:val="22"/>
                <w:highlight w:val="none"/>
                <w:lang w:val="en-US" w:eastAsia="zh-CN" w:bidi="ar-SA"/>
                <w14:textFill>
                  <w14:solidFill>
                    <w14:schemeClr w14:val="tx1"/>
                  </w14:solidFill>
                </w14:textFill>
              </w:rPr>
              <w:t>t/a</w:t>
            </w:r>
            <w:r>
              <w:rPr>
                <w:rFonts w:hint="eastAsia" w:ascii="Times New Roman" w:hAnsi="Times New Roman" w:cs="Times New Roman"/>
                <w:color w:val="000000" w:themeColor="text1"/>
                <w:sz w:val="24"/>
                <w:szCs w:val="22"/>
                <w:highlight w:val="none"/>
                <w:lang w:val="en-US" w:eastAsia="zh-CN" w:bidi="ar-SA"/>
                <w14:textFill>
                  <w14:solidFill>
                    <w14:schemeClr w14:val="tx1"/>
                  </w14:solidFill>
                </w14:textFill>
              </w:rPr>
              <w:t>，集中收集暂存于现有工程一般工业固废暂</w:t>
            </w:r>
            <w:r>
              <w:rPr>
                <w:rFonts w:hint="eastAsia" w:ascii="Times New Roman" w:hAnsi="Times New Roman" w:cs="Times New Roman"/>
                <w:color w:val="auto"/>
                <w:sz w:val="24"/>
                <w:szCs w:val="22"/>
                <w:highlight w:val="none"/>
                <w:lang w:val="en-US" w:eastAsia="zh-CN" w:bidi="ar-SA"/>
              </w:rPr>
              <w:t>存区后，定期外售给有资质单位处置</w:t>
            </w:r>
            <w:r>
              <w:rPr>
                <w:rFonts w:hint="default" w:ascii="Times New Roman" w:hAnsi="Times New Roman" w:cs="Times New Roman"/>
                <w:color w:val="auto"/>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color w:val="000000"/>
                <w:sz w:val="24"/>
                <w:szCs w:val="24"/>
                <w:highlight w:val="none"/>
                <w:lang w:val="en-US" w:eastAsia="zh-CN"/>
              </w:rPr>
            </w:pPr>
            <w:r>
              <w:rPr>
                <w:rFonts w:hint="default"/>
                <w:b w:val="0"/>
                <w:bCs w:val="0"/>
                <w:color w:val="000000"/>
                <w:sz w:val="24"/>
                <w:szCs w:val="24"/>
                <w:highlight w:val="none"/>
                <w:lang w:val="en-US" w:eastAsia="zh-CN"/>
              </w:rPr>
              <w:t>2、危险废物</w:t>
            </w:r>
          </w:p>
          <w:p>
            <w:pPr>
              <w:pStyle w:val="5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firstLine="480" w:firstLineChars="200"/>
              <w:jc w:val="left"/>
              <w:textAlignment w:val="auto"/>
              <w:outlineLvl w:val="9"/>
              <w:rPr>
                <w:rFonts w:hint="default" w:ascii="Times New Roman" w:hAnsi="Times New Roman" w:cs="Times New Roman"/>
                <w:color w:val="auto"/>
                <w:sz w:val="24"/>
                <w:szCs w:val="22"/>
                <w:highlight w:val="none"/>
                <w:lang w:val="en-US" w:eastAsia="zh-CN" w:bidi="ar-SA"/>
              </w:rPr>
            </w:pPr>
            <w:r>
              <w:rPr>
                <w:rFonts w:hint="default"/>
                <w:b w:val="0"/>
                <w:bCs w:val="0"/>
                <w:color w:val="000000"/>
                <w:sz w:val="24"/>
                <w:szCs w:val="24"/>
                <w:highlight w:val="none"/>
                <w:lang w:val="en-US" w:eastAsia="zh-CN"/>
              </w:rPr>
              <w:t>本项目危险废物</w:t>
            </w:r>
            <w:r>
              <w:rPr>
                <w:rFonts w:hint="default"/>
                <w:b w:val="0"/>
                <w:bCs w:val="0"/>
                <w:color w:val="000000" w:themeColor="text1"/>
                <w:sz w:val="24"/>
                <w:szCs w:val="24"/>
                <w:highlight w:val="none"/>
                <w:lang w:val="en-US" w:eastAsia="zh-CN"/>
                <w14:textFill>
                  <w14:solidFill>
                    <w14:schemeClr w14:val="tx1"/>
                  </w14:solidFill>
                </w14:textFill>
              </w:rPr>
              <w:t>包括化学品</w:t>
            </w:r>
            <w:r>
              <w:rPr>
                <w:rFonts w:hint="eastAsia"/>
                <w:b w:val="0"/>
                <w:bCs w:val="0"/>
                <w:color w:val="000000" w:themeColor="text1"/>
                <w:sz w:val="24"/>
                <w:szCs w:val="24"/>
                <w:highlight w:val="none"/>
                <w:lang w:val="en-US" w:eastAsia="zh-CN"/>
                <w14:textFill>
                  <w14:solidFill>
                    <w14:schemeClr w14:val="tx1"/>
                  </w14:solidFill>
                </w14:textFill>
              </w:rPr>
              <w:t>盐酸、硝酸钠以及</w:t>
            </w:r>
            <w:r>
              <w:rPr>
                <w:rFonts w:hint="default"/>
                <w:b w:val="0"/>
                <w:bCs w:val="0"/>
                <w:color w:val="000000" w:themeColor="text1"/>
                <w:sz w:val="24"/>
                <w:szCs w:val="24"/>
                <w:highlight w:val="none"/>
                <w:lang w:val="en-US" w:eastAsia="zh-CN"/>
                <w14:textFill>
                  <w14:solidFill>
                    <w14:schemeClr w14:val="tx1"/>
                  </w14:solidFill>
                </w14:textFill>
              </w:rPr>
              <w:t>氢氧化钠</w:t>
            </w:r>
            <w:r>
              <w:rPr>
                <w:rFonts w:hint="eastAsia"/>
                <w:b w:val="0"/>
                <w:bCs w:val="0"/>
                <w:color w:val="000000" w:themeColor="text1"/>
                <w:sz w:val="24"/>
                <w:szCs w:val="24"/>
                <w:highlight w:val="none"/>
                <w:lang w:val="en-US" w:eastAsia="zh-CN"/>
                <w14:textFill>
                  <w14:solidFill>
                    <w14:schemeClr w14:val="tx1"/>
                  </w14:solidFill>
                </w14:textFill>
              </w:rPr>
              <w:t>包装物</w:t>
            </w:r>
            <w:r>
              <w:rPr>
                <w:rFonts w:hint="default"/>
                <w:b w:val="0"/>
                <w:bCs w:val="0"/>
                <w:color w:val="000000" w:themeColor="text1"/>
                <w:sz w:val="24"/>
                <w:szCs w:val="24"/>
                <w:highlight w:val="none"/>
                <w:lang w:val="en-US" w:eastAsia="zh-CN"/>
                <w14:textFill>
                  <w14:solidFill>
                    <w14:schemeClr w14:val="tx1"/>
                  </w14:solidFill>
                </w14:textFill>
              </w:rPr>
              <w:t>，产生量约</w:t>
            </w:r>
            <w:r>
              <w:rPr>
                <w:rFonts w:hint="eastAsia" w:ascii="Times New Roman" w:hAnsi="Times New Roman" w:cs="Times New Roman"/>
                <w:color w:val="000000" w:themeColor="text1"/>
                <w:sz w:val="24"/>
                <w:szCs w:val="22"/>
                <w:highlight w:val="none"/>
                <w:lang w:val="en-US" w:eastAsia="zh-CN" w:bidi="ar-SA"/>
                <w14:textFill>
                  <w14:solidFill>
                    <w14:schemeClr w14:val="tx1"/>
                  </w14:solidFill>
                </w14:textFill>
              </w:rPr>
              <w:t>0.5</w:t>
            </w:r>
            <w:r>
              <w:rPr>
                <w:rFonts w:hint="default" w:ascii="Times New Roman" w:hAnsi="Times New Roman" w:cs="Times New Roman"/>
                <w:color w:val="000000" w:themeColor="text1"/>
                <w:sz w:val="24"/>
                <w:szCs w:val="22"/>
                <w:highlight w:val="none"/>
                <w:lang w:val="en-US" w:eastAsia="zh-CN" w:bidi="ar-SA"/>
                <w14:textFill>
                  <w14:solidFill>
                    <w14:schemeClr w14:val="tx1"/>
                  </w14:solidFill>
                </w14:textFill>
              </w:rPr>
              <w:t>t/a</w:t>
            </w:r>
            <w:r>
              <w:rPr>
                <w:rFonts w:hint="default"/>
                <w:b w:val="0"/>
                <w:bCs w:val="0"/>
                <w:color w:val="000000" w:themeColor="text1"/>
                <w:sz w:val="24"/>
                <w:szCs w:val="24"/>
                <w:highlight w:val="none"/>
                <w:lang w:val="en-US" w:eastAsia="zh-CN"/>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项目</w:t>
            </w:r>
            <w:r>
              <w:rPr>
                <w:rFonts w:hint="default"/>
                <w:b w:val="0"/>
                <w:bCs w:val="0"/>
                <w:color w:val="000000" w:themeColor="text1"/>
                <w:sz w:val="24"/>
                <w:szCs w:val="24"/>
                <w:highlight w:val="none"/>
                <w:lang w:val="en-US" w:eastAsia="zh-CN"/>
                <w14:textFill>
                  <w14:solidFill>
                    <w14:schemeClr w14:val="tx1"/>
                  </w14:solidFill>
                </w14:textFill>
              </w:rPr>
              <w:t>废水处理</w:t>
            </w:r>
            <w:r>
              <w:rPr>
                <w:rFonts w:hint="eastAsia"/>
                <w:b w:val="0"/>
                <w:bCs w:val="0"/>
                <w:color w:val="000000" w:themeColor="text1"/>
                <w:sz w:val="24"/>
                <w:szCs w:val="24"/>
                <w:highlight w:val="none"/>
                <w:lang w:val="en-US" w:eastAsia="zh-CN"/>
                <w14:textFill>
                  <w14:solidFill>
                    <w14:schemeClr w14:val="tx1"/>
                  </w14:solidFill>
                </w14:textFill>
              </w:rPr>
              <w:t>产生</w:t>
            </w:r>
            <w:r>
              <w:rPr>
                <w:rFonts w:hint="default"/>
                <w:b w:val="0"/>
                <w:bCs w:val="0"/>
                <w:color w:val="000000" w:themeColor="text1"/>
                <w:sz w:val="24"/>
                <w:szCs w:val="24"/>
                <w:highlight w:val="none"/>
                <w:lang w:val="en-US" w:eastAsia="zh-CN"/>
                <w14:textFill>
                  <w14:solidFill>
                    <w14:schemeClr w14:val="tx1"/>
                  </w14:solidFill>
                </w14:textFill>
              </w:rPr>
              <w:t>污泥</w:t>
            </w:r>
            <w:r>
              <w:rPr>
                <w:rFonts w:hint="eastAsia"/>
                <w:b w:val="0"/>
                <w:bCs w:val="0"/>
                <w:color w:val="000000" w:themeColor="text1"/>
                <w:sz w:val="24"/>
                <w:szCs w:val="24"/>
                <w:highlight w:val="none"/>
                <w:lang w:val="en-US" w:eastAsia="zh-CN"/>
                <w14:textFill>
                  <w14:solidFill>
                    <w14:schemeClr w14:val="tx1"/>
                  </w14:solidFill>
                </w14:textFill>
              </w:rPr>
              <w:t>及盐渣</w:t>
            </w:r>
            <w:r>
              <w:rPr>
                <w:rFonts w:hint="default"/>
                <w:b w:val="0"/>
                <w:bCs w:val="0"/>
                <w:color w:val="000000" w:themeColor="text1"/>
                <w:sz w:val="24"/>
                <w:szCs w:val="24"/>
                <w:highlight w:val="none"/>
                <w:lang w:val="en-US" w:eastAsia="zh-CN"/>
                <w14:textFill>
                  <w14:solidFill>
                    <w14:schemeClr w14:val="tx1"/>
                  </w14:solidFill>
                </w14:textFill>
              </w:rPr>
              <w:t>，产生量约</w:t>
            </w:r>
            <w:r>
              <w:rPr>
                <w:rFonts w:hint="eastAsia" w:ascii="Times New Roman" w:hAnsi="Times New Roman" w:cs="Times New Roman"/>
                <w:color w:val="000000" w:themeColor="text1"/>
                <w:sz w:val="24"/>
                <w:szCs w:val="22"/>
                <w:highlight w:val="none"/>
                <w:lang w:val="en-US" w:eastAsia="zh-CN" w:bidi="ar-SA"/>
                <w14:textFill>
                  <w14:solidFill>
                    <w14:schemeClr w14:val="tx1"/>
                  </w14:solidFill>
                </w14:textFill>
              </w:rPr>
              <w:t>11.536</w:t>
            </w:r>
            <w:r>
              <w:rPr>
                <w:rFonts w:hint="default" w:ascii="Times New Roman" w:hAnsi="Times New Roman" w:cs="Times New Roman"/>
                <w:color w:val="000000" w:themeColor="text1"/>
                <w:sz w:val="24"/>
                <w:szCs w:val="22"/>
                <w:highlight w:val="none"/>
                <w:lang w:val="en-US" w:eastAsia="zh-CN" w:bidi="ar-SA"/>
                <w14:textFill>
                  <w14:solidFill>
                    <w14:schemeClr w14:val="tx1"/>
                  </w14:solidFill>
                </w14:textFill>
              </w:rPr>
              <w:t>t/a</w:t>
            </w:r>
            <w:r>
              <w:rPr>
                <w:rFonts w:hint="default"/>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bidi="ar-SA"/>
                <w14:textFill>
                  <w14:solidFill>
                    <w14:schemeClr w14:val="tx1"/>
                  </w14:solidFill>
                </w14:textFill>
              </w:rPr>
              <w:t>集中收集暂存于现有危废暂存间后，由原厂家回收或定期</w:t>
            </w:r>
            <w:r>
              <w:rPr>
                <w:rFonts w:hint="eastAsia" w:ascii="Times New Roman" w:hAnsi="Times New Roman" w:cs="Times New Roman"/>
                <w:color w:val="auto"/>
                <w:sz w:val="24"/>
                <w:szCs w:val="22"/>
                <w:highlight w:val="none"/>
                <w:lang w:val="en-US" w:eastAsia="zh-CN" w:bidi="ar-SA"/>
              </w:rPr>
              <w:t>委托有资质单位安全处置</w:t>
            </w:r>
            <w:r>
              <w:rPr>
                <w:rFonts w:hint="default" w:ascii="Times New Roman" w:hAnsi="Times New Roman" w:cs="Times New Roman"/>
                <w:color w:val="auto"/>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color w:val="000000"/>
                <w:sz w:val="24"/>
                <w:szCs w:val="24"/>
                <w:highlight w:val="none"/>
                <w:lang w:val="en-US" w:eastAsia="zh-CN"/>
              </w:rPr>
            </w:pPr>
            <w:r>
              <w:rPr>
                <w:rFonts w:hint="default"/>
                <w:b w:val="0"/>
                <w:bCs w:val="0"/>
                <w:color w:val="000000"/>
                <w:sz w:val="24"/>
                <w:szCs w:val="24"/>
                <w:highlight w:val="none"/>
                <w:lang w:val="en-US" w:eastAsia="zh-CN"/>
              </w:rPr>
              <w:t>3、生活垃圾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本项目</w:t>
            </w:r>
            <w:r>
              <w:rPr>
                <w:rFonts w:hint="default"/>
                <w:b w:val="0"/>
                <w:bCs w:val="0"/>
                <w:color w:val="000000"/>
                <w:sz w:val="24"/>
                <w:szCs w:val="24"/>
                <w:highlight w:val="none"/>
                <w:lang w:val="en-US" w:eastAsia="zh-CN"/>
              </w:rPr>
              <w:t>劳动定员</w:t>
            </w:r>
            <w:r>
              <w:rPr>
                <w:rFonts w:hint="eastAsia"/>
                <w:b w:val="0"/>
                <w:bCs w:val="0"/>
                <w:color w:val="000000"/>
                <w:sz w:val="24"/>
                <w:szCs w:val="24"/>
                <w:highlight w:val="none"/>
                <w:lang w:val="en-US" w:eastAsia="zh-CN"/>
              </w:rPr>
              <w:t>5</w:t>
            </w:r>
            <w:r>
              <w:rPr>
                <w:rFonts w:hint="default"/>
                <w:b w:val="0"/>
                <w:bCs w:val="0"/>
                <w:color w:val="000000"/>
                <w:sz w:val="24"/>
                <w:szCs w:val="24"/>
                <w:highlight w:val="none"/>
                <w:lang w:val="en-US" w:eastAsia="zh-CN"/>
              </w:rPr>
              <w:t>人，按照人均固废产生量0.5kg/d计算，生活垃圾产生量约为</w:t>
            </w:r>
            <w:r>
              <w:rPr>
                <w:rFonts w:hint="eastAsia"/>
                <w:b w:val="0"/>
                <w:bCs w:val="0"/>
                <w:color w:val="000000"/>
                <w:sz w:val="24"/>
                <w:szCs w:val="24"/>
                <w:highlight w:val="none"/>
                <w:lang w:val="en-US" w:eastAsia="zh-CN"/>
              </w:rPr>
              <w:t>2.</w:t>
            </w:r>
            <w:r>
              <w:rPr>
                <w:rFonts w:hint="default"/>
                <w:b w:val="0"/>
                <w:bCs w:val="0"/>
                <w:color w:val="000000"/>
                <w:sz w:val="24"/>
                <w:szCs w:val="24"/>
                <w:highlight w:val="none"/>
                <w:lang w:val="en-US" w:eastAsia="zh-CN"/>
              </w:rPr>
              <w:t>5kg/d，年产生量约为</w:t>
            </w:r>
            <w:r>
              <w:rPr>
                <w:rFonts w:hint="eastAsia"/>
                <w:b w:val="0"/>
                <w:bCs w:val="0"/>
                <w:color w:val="000000"/>
                <w:sz w:val="24"/>
                <w:szCs w:val="24"/>
                <w:highlight w:val="none"/>
                <w:lang w:val="en-US" w:eastAsia="zh-CN"/>
              </w:rPr>
              <w:t>0.625</w:t>
            </w:r>
            <w:r>
              <w:rPr>
                <w:rFonts w:hint="default"/>
                <w:b w:val="0"/>
                <w:bCs w:val="0"/>
                <w:color w:val="000000"/>
                <w:sz w:val="24"/>
                <w:szCs w:val="24"/>
                <w:highlight w:val="none"/>
                <w:lang w:val="en-US" w:eastAsia="zh-CN"/>
              </w:rPr>
              <w:t>t</w:t>
            </w:r>
            <w:r>
              <w:rPr>
                <w:rFonts w:hint="eastAsia"/>
                <w:b w:val="0"/>
                <w:bCs w:val="0"/>
                <w:color w:val="000000"/>
                <w:sz w:val="24"/>
                <w:szCs w:val="24"/>
                <w:highlight w:val="none"/>
                <w:lang w:val="en-US" w:eastAsia="zh-CN"/>
              </w:rPr>
              <w:t>/a</w:t>
            </w:r>
            <w:r>
              <w:rPr>
                <w:rFonts w:hint="default"/>
                <w:b w:val="0"/>
                <w:bCs w:val="0"/>
                <w:color w:val="000000"/>
                <w:sz w:val="24"/>
                <w:szCs w:val="24"/>
                <w:highlight w:val="none"/>
                <w:lang w:val="en-US" w:eastAsia="zh-CN"/>
              </w:rPr>
              <w:t>。生活垃圾经收集后由环卫部门统一处理。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color w:val="000000"/>
                <w:sz w:val="24"/>
                <w:szCs w:val="24"/>
                <w:highlight w:val="none"/>
                <w:lang w:val="en-US" w:eastAsia="zh-CN"/>
              </w:rPr>
            </w:pPr>
            <w:r>
              <w:rPr>
                <w:rFonts w:hint="default"/>
                <w:b w:val="0"/>
                <w:bCs w:val="0"/>
                <w:color w:val="000000"/>
                <w:sz w:val="24"/>
                <w:szCs w:val="24"/>
                <w:highlight w:val="none"/>
                <w:lang w:val="en-US" w:eastAsia="zh-CN"/>
              </w:rPr>
              <w:t>综上所述，本项目固体废物产生、排放情况详见表</w:t>
            </w:r>
          </w:p>
          <w:p>
            <w:pPr>
              <w:pStyle w:val="54"/>
              <w:keepNext w:val="0"/>
              <w:keepLines w:val="0"/>
              <w:pageBreakBefore w:val="0"/>
              <w:widowControl w:val="0"/>
              <w:kinsoku/>
              <w:wordWrap/>
              <w:overflowPunct/>
              <w:topLinePunct w:val="0"/>
              <w:autoSpaceDE/>
              <w:autoSpaceDN/>
              <w:bidi w:val="0"/>
              <w:adjustRightInd/>
              <w:snapToGrid/>
              <w:spacing w:line="240" w:lineRule="auto"/>
              <w:textAlignment w:val="auto"/>
              <w:rPr>
                <w:color w:val="000000"/>
                <w:sz w:val="24"/>
                <w:szCs w:val="24"/>
                <w:highlight w:val="none"/>
              </w:rPr>
            </w:pPr>
            <w:r>
              <w:rPr>
                <w:color w:val="000000"/>
                <w:sz w:val="24"/>
                <w:szCs w:val="24"/>
                <w:highlight w:val="none"/>
              </w:rPr>
              <w:t>表</w:t>
            </w:r>
            <w:r>
              <w:rPr>
                <w:rFonts w:hint="eastAsia"/>
                <w:color w:val="000000"/>
                <w:sz w:val="24"/>
                <w:szCs w:val="24"/>
                <w:highlight w:val="none"/>
                <w:lang w:val="en-US" w:eastAsia="zh-CN"/>
              </w:rPr>
              <w:t>4-12</w:t>
            </w:r>
            <w:r>
              <w:rPr>
                <w:color w:val="000000"/>
                <w:sz w:val="24"/>
                <w:szCs w:val="24"/>
                <w:highlight w:val="none"/>
              </w:rPr>
              <w:t xml:space="preserve">  </w:t>
            </w:r>
            <w:r>
              <w:rPr>
                <w:rFonts w:hint="eastAsia"/>
                <w:color w:val="000000"/>
                <w:sz w:val="24"/>
                <w:szCs w:val="24"/>
                <w:highlight w:val="none"/>
                <w:lang w:eastAsia="zh-CN"/>
              </w:rPr>
              <w:t>固体</w:t>
            </w:r>
            <w:r>
              <w:rPr>
                <w:color w:val="000000"/>
                <w:sz w:val="24"/>
                <w:szCs w:val="24"/>
                <w:highlight w:val="none"/>
              </w:rPr>
              <w:t>废物汇总表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0"/>
              <w:gridCol w:w="1270"/>
              <w:gridCol w:w="850"/>
              <w:gridCol w:w="1270"/>
              <w:gridCol w:w="1480"/>
              <w:gridCol w:w="430"/>
              <w:gridCol w:w="444"/>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430" w:type="dxa"/>
                  <w:noWrap w:val="0"/>
                  <w:vAlign w:val="center"/>
                </w:tcPr>
                <w:p>
                  <w:pPr>
                    <w:keepNext w:val="0"/>
                    <w:keepLines w:val="0"/>
                    <w:pageBreakBefore w:val="0"/>
                    <w:widowControl w:val="0"/>
                    <w:kinsoku/>
                    <w:wordWrap/>
                    <w:overflowPunct/>
                    <w:topLinePunct/>
                    <w:autoSpaceDE/>
                    <w:autoSpaceDN/>
                    <w:bidi w:val="0"/>
                    <w:adjustRightInd w:val="0"/>
                    <w:spacing w:line="240" w:lineRule="auto"/>
                    <w:jc w:val="center"/>
                    <w:textAlignment w:val="auto"/>
                    <w:rPr>
                      <w:color w:val="000000"/>
                      <w:sz w:val="21"/>
                      <w:szCs w:val="21"/>
                      <w:highlight w:val="none"/>
                    </w:rPr>
                  </w:pPr>
                  <w:r>
                    <w:rPr>
                      <w:color w:val="000000"/>
                      <w:sz w:val="21"/>
                      <w:szCs w:val="21"/>
                      <w:highlight w:val="none"/>
                    </w:rPr>
                    <w:t>序号</w:t>
                  </w:r>
                </w:p>
              </w:tc>
              <w:tc>
                <w:tcPr>
                  <w:tcW w:w="1270" w:type="dxa"/>
                  <w:noWrap w:val="0"/>
                  <w:vAlign w:val="center"/>
                </w:tcPr>
                <w:p>
                  <w:pPr>
                    <w:keepNext w:val="0"/>
                    <w:keepLines w:val="0"/>
                    <w:pageBreakBefore w:val="0"/>
                    <w:widowControl w:val="0"/>
                    <w:kinsoku/>
                    <w:wordWrap/>
                    <w:overflowPunct/>
                    <w:topLinePunct/>
                    <w:autoSpaceDE/>
                    <w:autoSpaceDN/>
                    <w:bidi w:val="0"/>
                    <w:adjustRightInd/>
                    <w:snapToGrid w:val="0"/>
                    <w:spacing w:line="240" w:lineRule="auto"/>
                    <w:jc w:val="center"/>
                    <w:textAlignment w:val="auto"/>
                    <w:rPr>
                      <w:color w:val="000000"/>
                      <w:sz w:val="21"/>
                      <w:szCs w:val="21"/>
                      <w:highlight w:val="none"/>
                    </w:rPr>
                  </w:pPr>
                  <w:r>
                    <w:rPr>
                      <w:color w:val="000000"/>
                      <w:sz w:val="21"/>
                      <w:szCs w:val="21"/>
                      <w:highlight w:val="none"/>
                    </w:rPr>
                    <w:t>废物名称</w:t>
                  </w:r>
                </w:p>
              </w:tc>
              <w:tc>
                <w:tcPr>
                  <w:tcW w:w="850" w:type="dxa"/>
                  <w:noWrap w:val="0"/>
                  <w:vAlign w:val="center"/>
                </w:tcPr>
                <w:p>
                  <w:pPr>
                    <w:keepNext w:val="0"/>
                    <w:keepLines w:val="0"/>
                    <w:pageBreakBefore w:val="0"/>
                    <w:widowControl w:val="0"/>
                    <w:kinsoku/>
                    <w:wordWrap/>
                    <w:overflowPunct/>
                    <w:topLinePunct/>
                    <w:autoSpaceDE/>
                    <w:autoSpaceDN/>
                    <w:bidi w:val="0"/>
                    <w:adjustRightInd/>
                    <w:snapToGrid w:val="0"/>
                    <w:spacing w:line="240" w:lineRule="auto"/>
                    <w:ind w:left="-105" w:leftChars="-50" w:right="-105" w:rightChars="-50"/>
                    <w:jc w:val="center"/>
                    <w:textAlignment w:val="auto"/>
                    <w:rPr>
                      <w:color w:val="000000"/>
                      <w:sz w:val="21"/>
                      <w:szCs w:val="21"/>
                      <w:highlight w:val="none"/>
                    </w:rPr>
                  </w:pPr>
                  <w:r>
                    <w:rPr>
                      <w:rFonts w:hint="eastAsia"/>
                      <w:color w:val="000000"/>
                      <w:sz w:val="21"/>
                      <w:szCs w:val="21"/>
                      <w:highlight w:val="none"/>
                      <w:lang w:eastAsia="zh-CN"/>
                    </w:rPr>
                    <w:t>类别</w:t>
                  </w:r>
                  <w:r>
                    <w:rPr>
                      <w:rFonts w:hint="eastAsia"/>
                      <w:color w:val="000000"/>
                      <w:sz w:val="21"/>
                      <w:szCs w:val="21"/>
                      <w:highlight w:val="none"/>
                      <w:lang w:val="en-US" w:eastAsia="zh-CN"/>
                    </w:rPr>
                    <w:t>/</w:t>
                  </w:r>
                  <w:r>
                    <w:rPr>
                      <w:color w:val="000000"/>
                      <w:sz w:val="21"/>
                      <w:szCs w:val="21"/>
                      <w:highlight w:val="none"/>
                    </w:rPr>
                    <w:t>危险</w:t>
                  </w:r>
                </w:p>
                <w:p>
                  <w:pPr>
                    <w:keepNext w:val="0"/>
                    <w:keepLines w:val="0"/>
                    <w:pageBreakBefore w:val="0"/>
                    <w:widowControl w:val="0"/>
                    <w:kinsoku/>
                    <w:wordWrap/>
                    <w:overflowPunct/>
                    <w:topLinePunct/>
                    <w:autoSpaceDE/>
                    <w:autoSpaceDN/>
                    <w:bidi w:val="0"/>
                    <w:adjustRightInd/>
                    <w:snapToGrid w:val="0"/>
                    <w:spacing w:line="240" w:lineRule="auto"/>
                    <w:ind w:left="-105" w:leftChars="-50" w:right="-105" w:rightChars="-50"/>
                    <w:jc w:val="center"/>
                    <w:textAlignment w:val="auto"/>
                    <w:rPr>
                      <w:rFonts w:hint="eastAsia" w:eastAsia="宋体"/>
                      <w:color w:val="000000"/>
                      <w:sz w:val="21"/>
                      <w:szCs w:val="21"/>
                      <w:highlight w:val="none"/>
                      <w:lang w:eastAsia="zh-CN"/>
                    </w:rPr>
                  </w:pPr>
                  <w:r>
                    <w:rPr>
                      <w:color w:val="000000"/>
                      <w:sz w:val="21"/>
                      <w:szCs w:val="21"/>
                      <w:highlight w:val="none"/>
                    </w:rPr>
                    <w:t>废物代码</w:t>
                  </w:r>
                </w:p>
              </w:tc>
              <w:tc>
                <w:tcPr>
                  <w:tcW w:w="1270" w:type="dxa"/>
                  <w:noWrap w:val="0"/>
                  <w:vAlign w:val="center"/>
                </w:tcPr>
                <w:p>
                  <w:pPr>
                    <w:keepNext w:val="0"/>
                    <w:keepLines w:val="0"/>
                    <w:pageBreakBefore w:val="0"/>
                    <w:widowControl w:val="0"/>
                    <w:kinsoku/>
                    <w:wordWrap/>
                    <w:overflowPunct/>
                    <w:topLinePunct/>
                    <w:autoSpaceDE/>
                    <w:autoSpaceDN/>
                    <w:bidi w:val="0"/>
                    <w:adjustRightInd w:val="0"/>
                    <w:spacing w:line="240" w:lineRule="auto"/>
                    <w:jc w:val="center"/>
                    <w:textAlignment w:val="auto"/>
                    <w:rPr>
                      <w:color w:val="000000"/>
                      <w:sz w:val="21"/>
                      <w:szCs w:val="21"/>
                      <w:highlight w:val="none"/>
                    </w:rPr>
                  </w:pPr>
                  <w:r>
                    <w:rPr>
                      <w:color w:val="000000"/>
                      <w:sz w:val="21"/>
                      <w:szCs w:val="21"/>
                      <w:highlight w:val="none"/>
                    </w:rPr>
                    <w:t>产生量（t/a）</w:t>
                  </w:r>
                </w:p>
              </w:tc>
              <w:tc>
                <w:tcPr>
                  <w:tcW w:w="1480" w:type="dxa"/>
                  <w:noWrap w:val="0"/>
                  <w:vAlign w:val="center"/>
                </w:tcPr>
                <w:p>
                  <w:pPr>
                    <w:keepNext w:val="0"/>
                    <w:keepLines w:val="0"/>
                    <w:pageBreakBefore w:val="0"/>
                    <w:widowControl w:val="0"/>
                    <w:kinsoku/>
                    <w:wordWrap/>
                    <w:overflowPunct/>
                    <w:topLinePunct/>
                    <w:autoSpaceDE/>
                    <w:autoSpaceDN/>
                    <w:bidi w:val="0"/>
                    <w:adjustRightInd w:val="0"/>
                    <w:spacing w:line="240" w:lineRule="auto"/>
                    <w:jc w:val="center"/>
                    <w:textAlignment w:val="auto"/>
                    <w:rPr>
                      <w:color w:val="000000"/>
                      <w:sz w:val="21"/>
                      <w:szCs w:val="21"/>
                      <w:highlight w:val="none"/>
                    </w:rPr>
                  </w:pPr>
                  <w:r>
                    <w:rPr>
                      <w:color w:val="000000"/>
                      <w:sz w:val="21"/>
                      <w:szCs w:val="21"/>
                      <w:highlight w:val="none"/>
                    </w:rPr>
                    <w:t>产生工序及装置</w:t>
                  </w:r>
                </w:p>
              </w:tc>
              <w:tc>
                <w:tcPr>
                  <w:tcW w:w="430" w:type="dxa"/>
                  <w:noWrap w:val="0"/>
                  <w:vAlign w:val="center"/>
                </w:tcPr>
                <w:p>
                  <w:pPr>
                    <w:keepNext w:val="0"/>
                    <w:keepLines w:val="0"/>
                    <w:pageBreakBefore w:val="0"/>
                    <w:widowControl w:val="0"/>
                    <w:kinsoku/>
                    <w:wordWrap/>
                    <w:overflowPunct/>
                    <w:topLinePunct/>
                    <w:autoSpaceDE/>
                    <w:autoSpaceDN/>
                    <w:bidi w:val="0"/>
                    <w:adjustRightInd w:val="0"/>
                    <w:spacing w:line="240" w:lineRule="auto"/>
                    <w:jc w:val="center"/>
                    <w:textAlignment w:val="auto"/>
                    <w:rPr>
                      <w:color w:val="000000"/>
                      <w:sz w:val="21"/>
                      <w:szCs w:val="21"/>
                      <w:highlight w:val="none"/>
                    </w:rPr>
                  </w:pPr>
                  <w:r>
                    <w:rPr>
                      <w:color w:val="000000"/>
                      <w:sz w:val="21"/>
                      <w:szCs w:val="21"/>
                      <w:highlight w:val="none"/>
                    </w:rPr>
                    <w:t>形态</w:t>
                  </w:r>
                </w:p>
              </w:tc>
              <w:tc>
                <w:tcPr>
                  <w:tcW w:w="444" w:type="dxa"/>
                  <w:noWrap w:val="0"/>
                  <w:vAlign w:val="center"/>
                </w:tcPr>
                <w:p>
                  <w:pPr>
                    <w:keepNext w:val="0"/>
                    <w:keepLines w:val="0"/>
                    <w:pageBreakBefore w:val="0"/>
                    <w:widowControl w:val="0"/>
                    <w:kinsoku/>
                    <w:wordWrap/>
                    <w:overflowPunct/>
                    <w:topLinePunct/>
                    <w:autoSpaceDE/>
                    <w:autoSpaceDN/>
                    <w:bidi w:val="0"/>
                    <w:adjustRightInd w:val="0"/>
                    <w:spacing w:line="240" w:lineRule="auto"/>
                    <w:ind w:left="-105" w:leftChars="-50" w:right="-105" w:rightChars="-50"/>
                    <w:jc w:val="center"/>
                    <w:textAlignment w:val="auto"/>
                    <w:rPr>
                      <w:color w:val="000000"/>
                      <w:sz w:val="21"/>
                      <w:szCs w:val="21"/>
                      <w:highlight w:val="none"/>
                    </w:rPr>
                  </w:pPr>
                  <w:r>
                    <w:rPr>
                      <w:color w:val="000000"/>
                      <w:sz w:val="21"/>
                      <w:szCs w:val="21"/>
                      <w:highlight w:val="none"/>
                    </w:rPr>
                    <w:t>危险</w:t>
                  </w:r>
                </w:p>
                <w:p>
                  <w:pPr>
                    <w:keepNext w:val="0"/>
                    <w:keepLines w:val="0"/>
                    <w:pageBreakBefore w:val="0"/>
                    <w:widowControl w:val="0"/>
                    <w:kinsoku/>
                    <w:wordWrap/>
                    <w:overflowPunct/>
                    <w:topLinePunct/>
                    <w:autoSpaceDE/>
                    <w:autoSpaceDN/>
                    <w:bidi w:val="0"/>
                    <w:adjustRightInd w:val="0"/>
                    <w:spacing w:line="240" w:lineRule="auto"/>
                    <w:ind w:left="-105" w:leftChars="-50" w:right="-105" w:rightChars="-50"/>
                    <w:jc w:val="center"/>
                    <w:textAlignment w:val="auto"/>
                    <w:rPr>
                      <w:color w:val="000000"/>
                      <w:sz w:val="21"/>
                      <w:szCs w:val="21"/>
                      <w:highlight w:val="none"/>
                    </w:rPr>
                  </w:pPr>
                  <w:r>
                    <w:rPr>
                      <w:color w:val="000000"/>
                      <w:sz w:val="21"/>
                      <w:szCs w:val="21"/>
                      <w:highlight w:val="none"/>
                    </w:rPr>
                    <w:t>特性</w:t>
                  </w:r>
                </w:p>
              </w:tc>
              <w:tc>
                <w:tcPr>
                  <w:tcW w:w="1886" w:type="dxa"/>
                  <w:noWrap w:val="0"/>
                  <w:vAlign w:val="center"/>
                </w:tcPr>
                <w:p>
                  <w:pPr>
                    <w:keepNext w:val="0"/>
                    <w:keepLines w:val="0"/>
                    <w:pageBreakBefore w:val="0"/>
                    <w:widowControl w:val="0"/>
                    <w:kinsoku/>
                    <w:wordWrap/>
                    <w:overflowPunct/>
                    <w:topLinePunct/>
                    <w:autoSpaceDE/>
                    <w:autoSpaceDN/>
                    <w:bidi w:val="0"/>
                    <w:adjustRightInd w:val="0"/>
                    <w:spacing w:line="240" w:lineRule="auto"/>
                    <w:jc w:val="center"/>
                    <w:textAlignment w:val="auto"/>
                    <w:rPr>
                      <w:color w:val="000000"/>
                      <w:sz w:val="21"/>
                      <w:szCs w:val="21"/>
                      <w:highlight w:val="none"/>
                    </w:rPr>
                  </w:pPr>
                  <w:r>
                    <w:rPr>
                      <w:color w:val="000000"/>
                      <w:sz w:val="21"/>
                      <w:szCs w:val="21"/>
                      <w:highlight w:val="none"/>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30" w:type="dxa"/>
                  <w:noWrap w:val="0"/>
                  <w:vAlign w:val="center"/>
                </w:tcPr>
                <w:p>
                  <w:pPr>
                    <w:keepNext w:val="0"/>
                    <w:keepLines w:val="0"/>
                    <w:pageBreakBefore w:val="0"/>
                    <w:widowControl w:val="0"/>
                    <w:kinsoku/>
                    <w:wordWrap/>
                    <w:overflowPunct/>
                    <w:autoSpaceDE/>
                    <w:autoSpaceDN/>
                    <w:bidi w:val="0"/>
                    <w:spacing w:line="240" w:lineRule="auto"/>
                    <w:jc w:val="center"/>
                    <w:textAlignment w:val="auto"/>
                    <w:rPr>
                      <w:color w:val="000000"/>
                      <w:sz w:val="21"/>
                      <w:szCs w:val="21"/>
                      <w:highlight w:val="none"/>
                    </w:rPr>
                  </w:pPr>
                  <w:r>
                    <w:rPr>
                      <w:color w:val="000000"/>
                      <w:sz w:val="21"/>
                      <w:szCs w:val="21"/>
                      <w:highlight w:val="none"/>
                    </w:rPr>
                    <w:t>1</w:t>
                  </w:r>
                </w:p>
              </w:tc>
              <w:tc>
                <w:tcPr>
                  <w:tcW w:w="1270" w:type="dxa"/>
                  <w:noWrap w:val="0"/>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color w:val="000000"/>
                      <w:sz w:val="21"/>
                      <w:szCs w:val="21"/>
                      <w:highlight w:val="none"/>
                    </w:rPr>
                  </w:pPr>
                  <w:r>
                    <w:rPr>
                      <w:rFonts w:hint="eastAsia"/>
                      <w:color w:val="000000"/>
                      <w:sz w:val="21"/>
                      <w:szCs w:val="21"/>
                      <w:highlight w:val="none"/>
                      <w:lang w:val="en-US" w:eastAsia="zh-CN"/>
                    </w:rPr>
                    <w:t>原料包装物</w:t>
                  </w:r>
                </w:p>
              </w:tc>
              <w:tc>
                <w:tcPr>
                  <w:tcW w:w="850" w:type="dxa"/>
                  <w:noWrap w:val="0"/>
                  <w:vAlign w:val="center"/>
                </w:tcPr>
                <w:p>
                  <w:pPr>
                    <w:keepNext w:val="0"/>
                    <w:keepLines w:val="0"/>
                    <w:pageBreakBefore w:val="0"/>
                    <w:widowControl w:val="0"/>
                    <w:kinsoku/>
                    <w:wordWrap/>
                    <w:overflowPunct/>
                    <w:autoSpaceDE/>
                    <w:autoSpaceDN/>
                    <w:bidi w:val="0"/>
                    <w:spacing w:line="240" w:lineRule="auto"/>
                    <w:jc w:val="center"/>
                    <w:textAlignment w:val="auto"/>
                    <w:rPr>
                      <w:rFonts w:hint="eastAsia" w:eastAsia="宋体"/>
                      <w:color w:val="000000"/>
                      <w:sz w:val="21"/>
                      <w:szCs w:val="21"/>
                      <w:highlight w:val="none"/>
                      <w:lang w:eastAsia="zh-CN"/>
                    </w:rPr>
                  </w:pPr>
                  <w:r>
                    <w:rPr>
                      <w:rFonts w:hint="eastAsia"/>
                      <w:color w:val="000000"/>
                      <w:sz w:val="21"/>
                      <w:szCs w:val="21"/>
                      <w:highlight w:val="none"/>
                      <w:lang w:eastAsia="zh-CN"/>
                    </w:rPr>
                    <w:t>一般固废</w:t>
                  </w:r>
                </w:p>
              </w:tc>
              <w:tc>
                <w:tcPr>
                  <w:tcW w:w="1270" w:type="dxa"/>
                  <w:noWrap w:val="0"/>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eastAsia="宋体"/>
                      <w:color w:val="000000"/>
                      <w:sz w:val="21"/>
                      <w:szCs w:val="21"/>
                      <w:highlight w:val="none"/>
                      <w:lang w:val="en-US" w:eastAsia="zh-CN"/>
                    </w:rPr>
                  </w:pPr>
                  <w:r>
                    <w:rPr>
                      <w:rFonts w:hint="eastAsia"/>
                      <w:color w:val="000000"/>
                      <w:sz w:val="21"/>
                      <w:szCs w:val="21"/>
                      <w:highlight w:val="none"/>
                      <w:lang w:val="en-US" w:eastAsia="zh-CN"/>
                    </w:rPr>
                    <w:t>0.5</w:t>
                  </w:r>
                </w:p>
              </w:tc>
              <w:tc>
                <w:tcPr>
                  <w:tcW w:w="1480" w:type="dxa"/>
                  <w:noWrap w:val="0"/>
                  <w:vAlign w:val="center"/>
                </w:tcPr>
                <w:p>
                  <w:pPr>
                    <w:keepNext w:val="0"/>
                    <w:keepLines w:val="0"/>
                    <w:pageBreakBefore w:val="0"/>
                    <w:widowControl w:val="0"/>
                    <w:kinsoku/>
                    <w:wordWrap/>
                    <w:overflowPunct/>
                    <w:autoSpaceDE/>
                    <w:autoSpaceDN/>
                    <w:bidi w:val="0"/>
                    <w:spacing w:line="240" w:lineRule="auto"/>
                    <w:jc w:val="center"/>
                    <w:textAlignment w:val="auto"/>
                    <w:rPr>
                      <w:rFonts w:hint="eastAsia" w:eastAsia="宋体"/>
                      <w:color w:val="000000"/>
                      <w:sz w:val="21"/>
                      <w:szCs w:val="21"/>
                      <w:highlight w:val="none"/>
                      <w:lang w:eastAsia="zh-CN"/>
                    </w:rPr>
                  </w:pPr>
                  <w:r>
                    <w:rPr>
                      <w:rFonts w:hint="eastAsia" w:eastAsia="宋体"/>
                      <w:color w:val="000000"/>
                      <w:sz w:val="21"/>
                      <w:szCs w:val="21"/>
                      <w:highlight w:val="none"/>
                      <w:lang w:eastAsia="zh-CN"/>
                    </w:rPr>
                    <w:t>原料拆包</w:t>
                  </w:r>
                </w:p>
              </w:tc>
              <w:tc>
                <w:tcPr>
                  <w:tcW w:w="430" w:type="dxa"/>
                  <w:noWrap w:val="0"/>
                  <w:vAlign w:val="center"/>
                </w:tcPr>
                <w:p>
                  <w:pPr>
                    <w:keepNext w:val="0"/>
                    <w:keepLines w:val="0"/>
                    <w:pageBreakBefore w:val="0"/>
                    <w:widowControl w:val="0"/>
                    <w:kinsoku/>
                    <w:wordWrap/>
                    <w:overflowPunct/>
                    <w:autoSpaceDE/>
                    <w:autoSpaceDN/>
                    <w:bidi w:val="0"/>
                    <w:spacing w:line="240" w:lineRule="auto"/>
                    <w:jc w:val="center"/>
                    <w:textAlignment w:val="auto"/>
                    <w:rPr>
                      <w:rFonts w:hint="eastAsia" w:eastAsia="宋体"/>
                      <w:color w:val="000000"/>
                      <w:sz w:val="21"/>
                      <w:szCs w:val="21"/>
                      <w:highlight w:val="none"/>
                      <w:lang w:eastAsia="zh-CN"/>
                    </w:rPr>
                  </w:pPr>
                  <w:r>
                    <w:rPr>
                      <w:rFonts w:hint="eastAsia"/>
                      <w:color w:val="000000"/>
                      <w:sz w:val="21"/>
                      <w:szCs w:val="21"/>
                      <w:highlight w:val="none"/>
                      <w:lang w:eastAsia="zh-CN"/>
                    </w:rPr>
                    <w:t>固</w:t>
                  </w:r>
                </w:p>
              </w:tc>
              <w:tc>
                <w:tcPr>
                  <w:tcW w:w="44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left="-105" w:leftChars="-50" w:right="-105" w:rightChars="-50"/>
                    <w:jc w:val="center"/>
                    <w:textAlignment w:val="auto"/>
                    <w:rPr>
                      <w:rFonts w:hint="eastAsia" w:eastAsia="宋体"/>
                      <w:color w:val="000000"/>
                      <w:sz w:val="21"/>
                      <w:szCs w:val="21"/>
                      <w:highlight w:val="none"/>
                      <w:lang w:val="en-US" w:eastAsia="zh-CN"/>
                    </w:rPr>
                  </w:pPr>
                  <w:r>
                    <w:rPr>
                      <w:rFonts w:hint="eastAsia"/>
                      <w:color w:val="000000"/>
                      <w:sz w:val="21"/>
                      <w:szCs w:val="21"/>
                      <w:highlight w:val="none"/>
                      <w:lang w:val="en-US" w:eastAsia="zh-CN"/>
                    </w:rPr>
                    <w:t>/</w:t>
                  </w:r>
                </w:p>
              </w:tc>
              <w:tc>
                <w:tcPr>
                  <w:tcW w:w="1886" w:type="dxa"/>
                  <w:noWrap w:val="0"/>
                  <w:vAlign w:val="center"/>
                </w:tcPr>
                <w:p>
                  <w:pPr>
                    <w:keepNext w:val="0"/>
                    <w:keepLines w:val="0"/>
                    <w:pageBreakBefore w:val="0"/>
                    <w:widowControl w:val="0"/>
                    <w:kinsoku/>
                    <w:wordWrap/>
                    <w:overflowPunct/>
                    <w:topLinePunct/>
                    <w:autoSpaceDE/>
                    <w:autoSpaceDN/>
                    <w:bidi w:val="0"/>
                    <w:adjustRightInd w:val="0"/>
                    <w:spacing w:line="240" w:lineRule="auto"/>
                    <w:ind w:right="-105" w:rightChars="-50"/>
                    <w:jc w:val="center"/>
                    <w:textAlignment w:val="auto"/>
                    <w:rPr>
                      <w:color w:val="000000"/>
                      <w:sz w:val="21"/>
                      <w:szCs w:val="21"/>
                      <w:highlight w:val="none"/>
                    </w:rPr>
                  </w:pPr>
                  <w:r>
                    <w:rPr>
                      <w:rFonts w:hint="eastAsia"/>
                      <w:color w:val="auto"/>
                      <w:sz w:val="21"/>
                      <w:szCs w:val="21"/>
                      <w:highlight w:val="none"/>
                      <w:lang w:eastAsia="zh-CN"/>
                    </w:rPr>
                    <w:t>外售给</w:t>
                  </w:r>
                  <w:r>
                    <w:rPr>
                      <w:rFonts w:hint="eastAsia"/>
                      <w:color w:val="auto"/>
                      <w:sz w:val="21"/>
                      <w:szCs w:val="21"/>
                      <w:highlight w:val="none"/>
                    </w:rPr>
                    <w:t>有</w:t>
                  </w:r>
                  <w:r>
                    <w:rPr>
                      <w:rFonts w:hint="eastAsia"/>
                      <w:color w:val="000000"/>
                      <w:sz w:val="21"/>
                      <w:szCs w:val="21"/>
                      <w:highlight w:val="none"/>
                    </w:rPr>
                    <w:t>资质单位</w:t>
                  </w:r>
                  <w:r>
                    <w:rPr>
                      <w:rFonts w:hint="eastAsia"/>
                      <w:color w:val="000000"/>
                      <w:sz w:val="21"/>
                      <w:szCs w:val="21"/>
                      <w:highlight w:val="none"/>
                      <w:lang w:eastAsia="zh-CN"/>
                    </w:rPr>
                    <w:t>处理</w:t>
                  </w:r>
                  <w:r>
                    <w:rPr>
                      <w:rFonts w:hint="eastAsia"/>
                      <w:color w:val="000000"/>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430" w:type="dxa"/>
                  <w:noWrap w:val="0"/>
                  <w:vAlign w:val="center"/>
                </w:tcPr>
                <w:p>
                  <w:pPr>
                    <w:keepNext w:val="0"/>
                    <w:keepLines w:val="0"/>
                    <w:pageBreakBefore w:val="0"/>
                    <w:widowControl w:val="0"/>
                    <w:kinsoku/>
                    <w:wordWrap/>
                    <w:overflowPunct/>
                    <w:autoSpaceDE/>
                    <w:autoSpaceDN/>
                    <w:bidi w:val="0"/>
                    <w:spacing w:line="240" w:lineRule="auto"/>
                    <w:jc w:val="center"/>
                    <w:textAlignment w:val="auto"/>
                    <w:rPr>
                      <w:rFonts w:hint="eastAsia" w:eastAsia="宋体"/>
                      <w:color w:val="000000"/>
                      <w:sz w:val="21"/>
                      <w:szCs w:val="21"/>
                      <w:highlight w:val="none"/>
                      <w:lang w:val="en-US" w:eastAsia="zh-CN"/>
                    </w:rPr>
                  </w:pPr>
                  <w:r>
                    <w:rPr>
                      <w:rFonts w:hint="eastAsia"/>
                      <w:color w:val="000000"/>
                      <w:sz w:val="21"/>
                      <w:szCs w:val="21"/>
                      <w:highlight w:val="none"/>
                      <w:lang w:val="en-US" w:eastAsia="zh-CN"/>
                    </w:rPr>
                    <w:t>2</w:t>
                  </w:r>
                </w:p>
              </w:tc>
              <w:tc>
                <w:tcPr>
                  <w:tcW w:w="1270" w:type="dxa"/>
                  <w:noWrap w:val="0"/>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color w:val="000000"/>
                      <w:sz w:val="21"/>
                      <w:szCs w:val="21"/>
                      <w:highlight w:val="none"/>
                    </w:rPr>
                  </w:pPr>
                  <w:r>
                    <w:rPr>
                      <w:rFonts w:hint="eastAsia"/>
                      <w:color w:val="000000"/>
                      <w:sz w:val="21"/>
                      <w:szCs w:val="21"/>
                      <w:highlight w:val="none"/>
                      <w:lang w:val="en-US" w:eastAsia="zh-CN"/>
                    </w:rPr>
                    <w:t>化学品包装物</w:t>
                  </w:r>
                </w:p>
              </w:tc>
              <w:tc>
                <w:tcPr>
                  <w:tcW w:w="850" w:type="dxa"/>
                  <w:noWrap w:val="0"/>
                  <w:vAlign w:val="center"/>
                </w:tcPr>
                <w:p>
                  <w:pPr>
                    <w:keepNext w:val="0"/>
                    <w:keepLines w:val="0"/>
                    <w:pageBreakBefore w:val="0"/>
                    <w:widowControl w:val="0"/>
                    <w:kinsoku/>
                    <w:wordWrap/>
                    <w:overflowPunct/>
                    <w:autoSpaceDE/>
                    <w:autoSpaceDN/>
                    <w:bidi w:val="0"/>
                    <w:spacing w:line="240" w:lineRule="auto"/>
                    <w:jc w:val="center"/>
                    <w:textAlignment w:val="auto"/>
                    <w:rPr>
                      <w:color w:val="000000"/>
                      <w:sz w:val="21"/>
                      <w:szCs w:val="21"/>
                      <w:highlight w:val="none"/>
                    </w:rPr>
                  </w:pPr>
                  <w:r>
                    <w:rPr>
                      <w:color w:val="000000"/>
                      <w:sz w:val="21"/>
                      <w:szCs w:val="21"/>
                      <w:highlight w:val="none"/>
                    </w:rPr>
                    <w:t>HW49</w:t>
                  </w:r>
                </w:p>
              </w:tc>
              <w:tc>
                <w:tcPr>
                  <w:tcW w:w="1270" w:type="dxa"/>
                  <w:noWrap w:val="0"/>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eastAsia="宋体"/>
                      <w:color w:val="000000"/>
                      <w:sz w:val="21"/>
                      <w:szCs w:val="21"/>
                      <w:highlight w:val="none"/>
                      <w:lang w:val="en-US" w:eastAsia="zh-CN"/>
                    </w:rPr>
                  </w:pPr>
                  <w:r>
                    <w:rPr>
                      <w:rFonts w:hint="eastAsia"/>
                      <w:color w:val="000000"/>
                      <w:sz w:val="21"/>
                      <w:szCs w:val="21"/>
                      <w:highlight w:val="none"/>
                      <w:lang w:val="en-US" w:eastAsia="zh-CN"/>
                    </w:rPr>
                    <w:t>0.5</w:t>
                  </w:r>
                </w:p>
              </w:tc>
              <w:tc>
                <w:tcPr>
                  <w:tcW w:w="1480" w:type="dxa"/>
                  <w:noWrap w:val="0"/>
                  <w:vAlign w:val="center"/>
                </w:tcPr>
                <w:p>
                  <w:pPr>
                    <w:keepNext w:val="0"/>
                    <w:keepLines w:val="0"/>
                    <w:pageBreakBefore w:val="0"/>
                    <w:widowControl w:val="0"/>
                    <w:kinsoku/>
                    <w:wordWrap/>
                    <w:overflowPunct/>
                    <w:autoSpaceDE/>
                    <w:autoSpaceDN/>
                    <w:bidi w:val="0"/>
                    <w:spacing w:line="240" w:lineRule="auto"/>
                    <w:jc w:val="center"/>
                    <w:textAlignment w:val="auto"/>
                    <w:rPr>
                      <w:color w:val="000000"/>
                      <w:sz w:val="21"/>
                      <w:szCs w:val="21"/>
                      <w:highlight w:val="none"/>
                    </w:rPr>
                  </w:pPr>
                  <w:r>
                    <w:rPr>
                      <w:rFonts w:hint="eastAsia"/>
                      <w:color w:val="000000"/>
                      <w:sz w:val="21"/>
                      <w:szCs w:val="21"/>
                      <w:highlight w:val="none"/>
                      <w:lang w:eastAsia="zh-CN"/>
                    </w:rPr>
                    <w:t>生产</w:t>
                  </w:r>
                  <w:r>
                    <w:rPr>
                      <w:color w:val="000000"/>
                      <w:sz w:val="21"/>
                      <w:szCs w:val="21"/>
                      <w:highlight w:val="none"/>
                    </w:rPr>
                    <w:t>过程</w:t>
                  </w:r>
                </w:p>
              </w:tc>
              <w:tc>
                <w:tcPr>
                  <w:tcW w:w="430" w:type="dxa"/>
                  <w:noWrap w:val="0"/>
                  <w:vAlign w:val="center"/>
                </w:tcPr>
                <w:p>
                  <w:pPr>
                    <w:keepNext w:val="0"/>
                    <w:keepLines w:val="0"/>
                    <w:pageBreakBefore w:val="0"/>
                    <w:widowControl w:val="0"/>
                    <w:kinsoku/>
                    <w:wordWrap/>
                    <w:overflowPunct/>
                    <w:autoSpaceDE/>
                    <w:autoSpaceDN/>
                    <w:bidi w:val="0"/>
                    <w:spacing w:line="240" w:lineRule="auto"/>
                    <w:jc w:val="center"/>
                    <w:textAlignment w:val="auto"/>
                    <w:rPr>
                      <w:color w:val="000000"/>
                      <w:sz w:val="21"/>
                      <w:szCs w:val="21"/>
                      <w:highlight w:val="none"/>
                    </w:rPr>
                  </w:pPr>
                  <w:r>
                    <w:rPr>
                      <w:color w:val="000000"/>
                      <w:sz w:val="21"/>
                      <w:szCs w:val="21"/>
                      <w:highlight w:val="none"/>
                    </w:rPr>
                    <w:t>固</w:t>
                  </w:r>
                </w:p>
              </w:tc>
              <w:tc>
                <w:tcPr>
                  <w:tcW w:w="44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left="-105" w:leftChars="-50" w:right="-105" w:rightChars="-50"/>
                    <w:jc w:val="center"/>
                    <w:textAlignment w:val="auto"/>
                    <w:rPr>
                      <w:color w:val="000000"/>
                      <w:sz w:val="21"/>
                      <w:szCs w:val="21"/>
                      <w:highlight w:val="none"/>
                    </w:rPr>
                  </w:pPr>
                  <w:r>
                    <w:rPr>
                      <w:color w:val="000000"/>
                      <w:sz w:val="21"/>
                      <w:szCs w:val="21"/>
                      <w:highlight w:val="none"/>
                    </w:rPr>
                    <w:t>T</w:t>
                  </w:r>
                </w:p>
              </w:tc>
              <w:tc>
                <w:tcPr>
                  <w:tcW w:w="1886" w:type="dxa"/>
                  <w:noWrap w:val="0"/>
                  <w:vAlign w:val="center"/>
                </w:tcPr>
                <w:p>
                  <w:pPr>
                    <w:keepNext w:val="0"/>
                    <w:keepLines w:val="0"/>
                    <w:pageBreakBefore w:val="0"/>
                    <w:widowControl w:val="0"/>
                    <w:kinsoku/>
                    <w:wordWrap/>
                    <w:overflowPunct/>
                    <w:topLinePunct/>
                    <w:autoSpaceDE/>
                    <w:autoSpaceDN/>
                    <w:bidi w:val="0"/>
                    <w:adjustRightInd w:val="0"/>
                    <w:spacing w:line="240" w:lineRule="auto"/>
                    <w:ind w:left="-105" w:leftChars="-50" w:right="-105" w:rightChars="-50"/>
                    <w:jc w:val="center"/>
                    <w:textAlignment w:val="auto"/>
                    <w:rPr>
                      <w:color w:val="000000"/>
                      <w:sz w:val="21"/>
                      <w:szCs w:val="21"/>
                      <w:highlight w:val="none"/>
                    </w:rPr>
                  </w:pPr>
                  <w:r>
                    <w:rPr>
                      <w:rFonts w:hint="default" w:ascii="Times New Roman" w:hAnsi="Times New Roman" w:cs="Times New Roman"/>
                      <w:color w:val="auto"/>
                      <w:highlight w:val="none"/>
                    </w:rPr>
                    <w:t>由</w:t>
                  </w:r>
                  <w:r>
                    <w:rPr>
                      <w:rFonts w:hint="default" w:ascii="Times New Roman" w:hAnsi="Times New Roman" w:cs="Times New Roman"/>
                      <w:color w:val="auto"/>
                      <w:highlight w:val="none"/>
                      <w:lang w:eastAsia="zh-CN"/>
                    </w:rPr>
                    <w:t>原厂家回收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430" w:type="dxa"/>
                  <w:noWrap w:val="0"/>
                  <w:vAlign w:val="center"/>
                </w:tcPr>
                <w:p>
                  <w:pPr>
                    <w:keepNext w:val="0"/>
                    <w:keepLines w:val="0"/>
                    <w:pageBreakBefore w:val="0"/>
                    <w:widowControl w:val="0"/>
                    <w:kinsoku/>
                    <w:wordWrap/>
                    <w:overflowPunct/>
                    <w:autoSpaceDE/>
                    <w:autoSpaceDN/>
                    <w:bidi w:val="0"/>
                    <w:spacing w:line="240" w:lineRule="auto"/>
                    <w:jc w:val="center"/>
                    <w:textAlignment w:val="auto"/>
                    <w:rPr>
                      <w:rFonts w:hint="eastAsia" w:eastAsia="宋体"/>
                      <w:color w:val="000000"/>
                      <w:sz w:val="21"/>
                      <w:szCs w:val="21"/>
                      <w:highlight w:val="none"/>
                      <w:lang w:eastAsia="zh-CN"/>
                    </w:rPr>
                  </w:pPr>
                  <w:r>
                    <w:rPr>
                      <w:rFonts w:hint="eastAsia"/>
                      <w:color w:val="000000"/>
                      <w:sz w:val="21"/>
                      <w:szCs w:val="21"/>
                      <w:highlight w:val="none"/>
                      <w:lang w:val="en-US" w:eastAsia="zh-CN"/>
                    </w:rPr>
                    <w:t>3</w:t>
                  </w:r>
                </w:p>
              </w:tc>
              <w:tc>
                <w:tcPr>
                  <w:tcW w:w="1270" w:type="dxa"/>
                  <w:noWrap w:val="0"/>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eastAsia="宋体"/>
                      <w:color w:val="000000"/>
                      <w:sz w:val="21"/>
                      <w:szCs w:val="21"/>
                      <w:highlight w:val="none"/>
                      <w:lang w:eastAsia="zh-CN"/>
                    </w:rPr>
                  </w:pPr>
                  <w:r>
                    <w:rPr>
                      <w:rFonts w:hint="eastAsia"/>
                      <w:color w:val="000000"/>
                      <w:sz w:val="21"/>
                      <w:szCs w:val="21"/>
                      <w:highlight w:val="none"/>
                      <w:lang w:eastAsia="zh-CN"/>
                    </w:rPr>
                    <w:t>污泥、盐渣</w:t>
                  </w:r>
                </w:p>
              </w:tc>
              <w:tc>
                <w:tcPr>
                  <w:tcW w:w="850" w:type="dxa"/>
                  <w:noWrap w:val="0"/>
                  <w:vAlign w:val="center"/>
                </w:tcPr>
                <w:p>
                  <w:pPr>
                    <w:keepNext w:val="0"/>
                    <w:keepLines w:val="0"/>
                    <w:pageBreakBefore w:val="0"/>
                    <w:widowControl w:val="0"/>
                    <w:kinsoku/>
                    <w:wordWrap/>
                    <w:overflowPunct/>
                    <w:autoSpaceDE/>
                    <w:autoSpaceDN/>
                    <w:bidi w:val="0"/>
                    <w:spacing w:line="240" w:lineRule="auto"/>
                    <w:jc w:val="center"/>
                    <w:textAlignment w:val="auto"/>
                    <w:rPr>
                      <w:color w:val="000000"/>
                      <w:sz w:val="21"/>
                      <w:szCs w:val="21"/>
                      <w:highlight w:val="none"/>
                    </w:rPr>
                  </w:pPr>
                  <w:r>
                    <w:rPr>
                      <w:color w:val="000000"/>
                      <w:sz w:val="21"/>
                      <w:szCs w:val="21"/>
                      <w:highlight w:val="none"/>
                    </w:rPr>
                    <w:t>HW49</w:t>
                  </w:r>
                </w:p>
              </w:tc>
              <w:tc>
                <w:tcPr>
                  <w:tcW w:w="1270" w:type="dxa"/>
                  <w:noWrap w:val="0"/>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eastAsia="宋体"/>
                      <w:color w:val="000000"/>
                      <w:sz w:val="21"/>
                      <w:szCs w:val="21"/>
                      <w:highlight w:val="none"/>
                      <w:lang w:val="en-US" w:eastAsia="zh-CN"/>
                    </w:rPr>
                  </w:pPr>
                  <w:r>
                    <w:rPr>
                      <w:rFonts w:hint="eastAsia"/>
                      <w:color w:val="000000"/>
                      <w:sz w:val="21"/>
                      <w:szCs w:val="21"/>
                      <w:highlight w:val="none"/>
                      <w:lang w:val="en-US" w:eastAsia="zh-CN"/>
                    </w:rPr>
                    <w:t>11.536</w:t>
                  </w:r>
                </w:p>
              </w:tc>
              <w:tc>
                <w:tcPr>
                  <w:tcW w:w="1480" w:type="dxa"/>
                  <w:noWrap w:val="0"/>
                  <w:vAlign w:val="center"/>
                </w:tcPr>
                <w:p>
                  <w:pPr>
                    <w:keepNext w:val="0"/>
                    <w:keepLines w:val="0"/>
                    <w:pageBreakBefore w:val="0"/>
                    <w:widowControl w:val="0"/>
                    <w:kinsoku/>
                    <w:wordWrap/>
                    <w:overflowPunct/>
                    <w:autoSpaceDE/>
                    <w:autoSpaceDN/>
                    <w:bidi w:val="0"/>
                    <w:spacing w:line="240" w:lineRule="auto"/>
                    <w:jc w:val="center"/>
                    <w:textAlignment w:val="auto"/>
                    <w:rPr>
                      <w:rFonts w:hint="eastAsia" w:eastAsia="宋体"/>
                      <w:color w:val="000000"/>
                      <w:sz w:val="21"/>
                      <w:szCs w:val="21"/>
                      <w:highlight w:val="none"/>
                      <w:lang w:eastAsia="zh-CN"/>
                    </w:rPr>
                  </w:pPr>
                  <w:r>
                    <w:rPr>
                      <w:rFonts w:hint="eastAsia"/>
                      <w:color w:val="000000"/>
                      <w:sz w:val="21"/>
                      <w:szCs w:val="21"/>
                      <w:highlight w:val="none"/>
                      <w:lang w:eastAsia="zh-CN"/>
                    </w:rPr>
                    <w:t>废水处理</w:t>
                  </w:r>
                </w:p>
              </w:tc>
              <w:tc>
                <w:tcPr>
                  <w:tcW w:w="430" w:type="dxa"/>
                  <w:noWrap w:val="0"/>
                  <w:vAlign w:val="center"/>
                </w:tcPr>
                <w:p>
                  <w:pPr>
                    <w:keepNext w:val="0"/>
                    <w:keepLines w:val="0"/>
                    <w:pageBreakBefore w:val="0"/>
                    <w:widowControl w:val="0"/>
                    <w:kinsoku/>
                    <w:wordWrap/>
                    <w:overflowPunct/>
                    <w:autoSpaceDE/>
                    <w:autoSpaceDN/>
                    <w:bidi w:val="0"/>
                    <w:spacing w:line="240" w:lineRule="auto"/>
                    <w:jc w:val="center"/>
                    <w:textAlignment w:val="auto"/>
                    <w:rPr>
                      <w:rFonts w:hint="eastAsia" w:eastAsia="宋体"/>
                      <w:color w:val="000000"/>
                      <w:sz w:val="21"/>
                      <w:szCs w:val="21"/>
                      <w:highlight w:val="none"/>
                      <w:lang w:eastAsia="zh-CN"/>
                    </w:rPr>
                  </w:pPr>
                  <w:r>
                    <w:rPr>
                      <w:rFonts w:hint="eastAsia"/>
                      <w:color w:val="000000"/>
                      <w:sz w:val="21"/>
                      <w:szCs w:val="21"/>
                      <w:highlight w:val="none"/>
                      <w:lang w:eastAsia="zh-CN"/>
                    </w:rPr>
                    <w:t>固</w:t>
                  </w:r>
                </w:p>
              </w:tc>
              <w:tc>
                <w:tcPr>
                  <w:tcW w:w="44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left="-105" w:leftChars="-50" w:right="-105" w:rightChars="-50"/>
                    <w:jc w:val="center"/>
                    <w:textAlignment w:val="auto"/>
                    <w:rPr>
                      <w:color w:val="000000"/>
                      <w:sz w:val="21"/>
                      <w:szCs w:val="21"/>
                      <w:highlight w:val="none"/>
                    </w:rPr>
                  </w:pPr>
                  <w:r>
                    <w:rPr>
                      <w:color w:val="000000"/>
                      <w:sz w:val="21"/>
                      <w:szCs w:val="21"/>
                      <w:highlight w:val="none"/>
                    </w:rPr>
                    <w:t>T</w:t>
                  </w:r>
                </w:p>
              </w:tc>
              <w:tc>
                <w:tcPr>
                  <w:tcW w:w="1886" w:type="dxa"/>
                  <w:noWrap w:val="0"/>
                  <w:vAlign w:val="center"/>
                </w:tcPr>
                <w:p>
                  <w:pPr>
                    <w:keepNext w:val="0"/>
                    <w:keepLines w:val="0"/>
                    <w:pageBreakBefore w:val="0"/>
                    <w:widowControl w:val="0"/>
                    <w:kinsoku/>
                    <w:wordWrap/>
                    <w:overflowPunct/>
                    <w:topLinePunct/>
                    <w:autoSpaceDE/>
                    <w:autoSpaceDN/>
                    <w:bidi w:val="0"/>
                    <w:adjustRightInd w:val="0"/>
                    <w:spacing w:line="240" w:lineRule="auto"/>
                    <w:ind w:left="-105" w:leftChars="-50" w:right="-105" w:rightChars="-50"/>
                    <w:jc w:val="center"/>
                    <w:textAlignment w:val="auto"/>
                    <w:rPr>
                      <w:color w:val="000000"/>
                      <w:sz w:val="21"/>
                      <w:szCs w:val="21"/>
                      <w:highlight w:val="none"/>
                    </w:rPr>
                  </w:pPr>
                  <w:r>
                    <w:rPr>
                      <w:rFonts w:hint="eastAsia"/>
                      <w:color w:val="000000"/>
                      <w:sz w:val="21"/>
                      <w:szCs w:val="21"/>
                      <w:highlight w:val="none"/>
                    </w:rPr>
                    <w:t>定期委托有资质单位处置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430" w:type="dxa"/>
                  <w:noWrap w:val="0"/>
                  <w:vAlign w:val="center"/>
                </w:tcPr>
                <w:p>
                  <w:pPr>
                    <w:keepNext w:val="0"/>
                    <w:keepLines w:val="0"/>
                    <w:pageBreakBefore w:val="0"/>
                    <w:widowControl w:val="0"/>
                    <w:kinsoku/>
                    <w:wordWrap/>
                    <w:overflowPunct/>
                    <w:autoSpaceDE/>
                    <w:autoSpaceDN/>
                    <w:bidi w:val="0"/>
                    <w:spacing w:line="240" w:lineRule="auto"/>
                    <w:jc w:val="center"/>
                    <w:textAlignment w:val="auto"/>
                    <w:rPr>
                      <w:rFonts w:hint="default"/>
                      <w:color w:val="000000"/>
                      <w:sz w:val="21"/>
                      <w:szCs w:val="21"/>
                      <w:highlight w:val="none"/>
                      <w:lang w:val="en-US" w:eastAsia="zh-CN"/>
                    </w:rPr>
                  </w:pPr>
                  <w:r>
                    <w:rPr>
                      <w:rFonts w:hint="eastAsia"/>
                      <w:color w:val="000000"/>
                      <w:sz w:val="21"/>
                      <w:szCs w:val="21"/>
                      <w:highlight w:val="none"/>
                      <w:lang w:val="en-US" w:eastAsia="zh-CN"/>
                    </w:rPr>
                    <w:t>4</w:t>
                  </w:r>
                </w:p>
              </w:tc>
              <w:tc>
                <w:tcPr>
                  <w:tcW w:w="1270" w:type="dxa"/>
                  <w:noWrap w:val="0"/>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color w:val="000000"/>
                      <w:sz w:val="21"/>
                      <w:szCs w:val="21"/>
                      <w:highlight w:val="none"/>
                    </w:rPr>
                  </w:pPr>
                  <w:r>
                    <w:rPr>
                      <w:rFonts w:hint="eastAsia"/>
                      <w:color w:val="000000"/>
                      <w:sz w:val="21"/>
                      <w:szCs w:val="21"/>
                      <w:highlight w:val="none"/>
                      <w:lang w:eastAsia="zh-CN"/>
                    </w:rPr>
                    <w:t>生活垃圾</w:t>
                  </w:r>
                </w:p>
              </w:tc>
              <w:tc>
                <w:tcPr>
                  <w:tcW w:w="850" w:type="dxa"/>
                  <w:noWrap w:val="0"/>
                  <w:vAlign w:val="center"/>
                </w:tcPr>
                <w:p>
                  <w:pPr>
                    <w:keepNext w:val="0"/>
                    <w:keepLines w:val="0"/>
                    <w:pageBreakBefore w:val="0"/>
                    <w:widowControl w:val="0"/>
                    <w:kinsoku/>
                    <w:wordWrap/>
                    <w:overflowPunct/>
                    <w:autoSpaceDE/>
                    <w:autoSpaceDN/>
                    <w:bidi w:val="0"/>
                    <w:spacing w:line="240" w:lineRule="auto"/>
                    <w:jc w:val="center"/>
                    <w:textAlignment w:val="auto"/>
                    <w:rPr>
                      <w:color w:val="000000"/>
                      <w:sz w:val="21"/>
                      <w:szCs w:val="21"/>
                      <w:highlight w:val="none"/>
                    </w:rPr>
                  </w:pPr>
                  <w:r>
                    <w:rPr>
                      <w:rFonts w:hint="eastAsia"/>
                      <w:color w:val="000000"/>
                      <w:sz w:val="21"/>
                      <w:szCs w:val="21"/>
                      <w:highlight w:val="none"/>
                      <w:lang w:eastAsia="zh-CN"/>
                    </w:rPr>
                    <w:t>生活垃圾</w:t>
                  </w:r>
                </w:p>
              </w:tc>
              <w:tc>
                <w:tcPr>
                  <w:tcW w:w="1270" w:type="dxa"/>
                  <w:noWrap w:val="0"/>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eastAsia="宋体"/>
                      <w:color w:val="000000"/>
                      <w:sz w:val="21"/>
                      <w:szCs w:val="21"/>
                      <w:highlight w:val="none"/>
                      <w:lang w:val="en-US" w:eastAsia="zh-CN"/>
                    </w:rPr>
                  </w:pPr>
                  <w:r>
                    <w:rPr>
                      <w:rFonts w:hint="eastAsia"/>
                      <w:color w:val="000000"/>
                      <w:sz w:val="21"/>
                      <w:szCs w:val="21"/>
                      <w:highlight w:val="none"/>
                      <w:lang w:val="en-US" w:eastAsia="zh-CN"/>
                    </w:rPr>
                    <w:t>0.625</w:t>
                  </w:r>
                </w:p>
              </w:tc>
              <w:tc>
                <w:tcPr>
                  <w:tcW w:w="1480" w:type="dxa"/>
                  <w:noWrap w:val="0"/>
                  <w:vAlign w:val="center"/>
                </w:tcPr>
                <w:p>
                  <w:pPr>
                    <w:keepNext w:val="0"/>
                    <w:keepLines w:val="0"/>
                    <w:pageBreakBefore w:val="0"/>
                    <w:widowControl w:val="0"/>
                    <w:kinsoku/>
                    <w:wordWrap/>
                    <w:overflowPunct/>
                    <w:autoSpaceDE/>
                    <w:autoSpaceDN/>
                    <w:bidi w:val="0"/>
                    <w:spacing w:line="240" w:lineRule="auto"/>
                    <w:jc w:val="center"/>
                    <w:textAlignment w:val="auto"/>
                    <w:rPr>
                      <w:rFonts w:hint="eastAsia" w:eastAsia="宋体"/>
                      <w:color w:val="000000"/>
                      <w:sz w:val="21"/>
                      <w:szCs w:val="21"/>
                      <w:highlight w:val="none"/>
                      <w:lang w:eastAsia="zh-CN"/>
                    </w:rPr>
                  </w:pPr>
                  <w:r>
                    <w:rPr>
                      <w:rFonts w:hint="eastAsia"/>
                      <w:color w:val="000000"/>
                      <w:sz w:val="21"/>
                      <w:szCs w:val="21"/>
                      <w:highlight w:val="none"/>
                      <w:lang w:eastAsia="zh-CN"/>
                    </w:rPr>
                    <w:t>生活办公</w:t>
                  </w:r>
                </w:p>
              </w:tc>
              <w:tc>
                <w:tcPr>
                  <w:tcW w:w="430" w:type="dxa"/>
                  <w:noWrap w:val="0"/>
                  <w:vAlign w:val="center"/>
                </w:tcPr>
                <w:p>
                  <w:pPr>
                    <w:keepNext w:val="0"/>
                    <w:keepLines w:val="0"/>
                    <w:pageBreakBefore w:val="0"/>
                    <w:widowControl w:val="0"/>
                    <w:kinsoku/>
                    <w:wordWrap/>
                    <w:overflowPunct/>
                    <w:autoSpaceDE/>
                    <w:autoSpaceDN/>
                    <w:bidi w:val="0"/>
                    <w:spacing w:line="240" w:lineRule="auto"/>
                    <w:jc w:val="center"/>
                    <w:textAlignment w:val="auto"/>
                    <w:rPr>
                      <w:color w:val="000000"/>
                      <w:sz w:val="21"/>
                      <w:szCs w:val="21"/>
                      <w:highlight w:val="none"/>
                    </w:rPr>
                  </w:pPr>
                  <w:r>
                    <w:rPr>
                      <w:color w:val="000000"/>
                      <w:sz w:val="21"/>
                      <w:szCs w:val="21"/>
                      <w:highlight w:val="none"/>
                    </w:rPr>
                    <w:t>固</w:t>
                  </w:r>
                </w:p>
              </w:tc>
              <w:tc>
                <w:tcPr>
                  <w:tcW w:w="44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left="-105" w:leftChars="-50" w:right="-105" w:rightChars="-50"/>
                    <w:jc w:val="center"/>
                    <w:textAlignment w:val="auto"/>
                    <w:rPr>
                      <w:color w:val="000000"/>
                      <w:sz w:val="21"/>
                      <w:szCs w:val="21"/>
                      <w:highlight w:val="none"/>
                    </w:rPr>
                  </w:pPr>
                </w:p>
              </w:tc>
              <w:tc>
                <w:tcPr>
                  <w:tcW w:w="1886" w:type="dxa"/>
                  <w:noWrap w:val="0"/>
                  <w:vAlign w:val="center"/>
                </w:tcPr>
                <w:p>
                  <w:pPr>
                    <w:keepNext w:val="0"/>
                    <w:keepLines w:val="0"/>
                    <w:pageBreakBefore w:val="0"/>
                    <w:widowControl w:val="0"/>
                    <w:kinsoku/>
                    <w:wordWrap/>
                    <w:overflowPunct/>
                    <w:topLinePunct/>
                    <w:autoSpaceDE/>
                    <w:autoSpaceDN/>
                    <w:bidi w:val="0"/>
                    <w:adjustRightInd w:val="0"/>
                    <w:spacing w:line="240" w:lineRule="auto"/>
                    <w:ind w:left="-105" w:leftChars="-50" w:right="-105" w:rightChars="-50"/>
                    <w:jc w:val="center"/>
                    <w:textAlignment w:val="auto"/>
                    <w:rPr>
                      <w:color w:val="000000"/>
                      <w:sz w:val="21"/>
                      <w:szCs w:val="21"/>
                      <w:highlight w:val="none"/>
                    </w:rPr>
                  </w:pPr>
                  <w:r>
                    <w:rPr>
                      <w:rFonts w:hint="eastAsia"/>
                      <w:color w:val="000000"/>
                      <w:sz w:val="21"/>
                      <w:szCs w:val="21"/>
                      <w:highlight w:val="none"/>
                    </w:rPr>
                    <w:t>由环卫部门统一处理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可行性分析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sz w:val="24"/>
                <w:szCs w:val="24"/>
                <w:highlight w:val="none"/>
                <w:lang w:val="en-US" w:eastAsia="zh-CN"/>
              </w:rPr>
              <w:t>公司厂区内建有危废暂</w:t>
            </w:r>
            <w:r>
              <w:rPr>
                <w:rFonts w:hint="eastAsia"/>
                <w:b w:val="0"/>
                <w:bCs w:val="0"/>
                <w:color w:val="000000" w:themeColor="text1"/>
                <w:sz w:val="24"/>
                <w:szCs w:val="24"/>
                <w:highlight w:val="none"/>
                <w:lang w:val="en-US" w:eastAsia="zh-CN"/>
                <w14:textFill>
                  <w14:solidFill>
                    <w14:schemeClr w14:val="tx1"/>
                  </w14:solidFill>
                </w14:textFill>
              </w:rPr>
              <w:t>存库和一般固废暂存库，一般固废暂存库位于产品仓库内，占地约105m</w:t>
            </w:r>
            <w:r>
              <w:rPr>
                <w:rFonts w:hint="eastAsia"/>
                <w:b w:val="0"/>
                <w:bCs w:val="0"/>
                <w:color w:val="000000" w:themeColor="text1"/>
                <w:sz w:val="24"/>
                <w:szCs w:val="24"/>
                <w:highlight w:val="none"/>
                <w:vertAlign w:val="superscript"/>
                <w:lang w:val="en-US" w:eastAsia="zh-CN"/>
                <w14:textFill>
                  <w14:solidFill>
                    <w14:schemeClr w14:val="tx1"/>
                  </w14:solidFill>
                </w14:textFill>
              </w:rPr>
              <w:t>2</w:t>
            </w:r>
            <w:r>
              <w:rPr>
                <w:rFonts w:hint="eastAsia"/>
                <w:b w:val="0"/>
                <w:bCs w:val="0"/>
                <w:color w:val="000000" w:themeColor="text1"/>
                <w:sz w:val="24"/>
                <w:szCs w:val="24"/>
                <w:highlight w:val="none"/>
                <w:lang w:val="en-US" w:eastAsia="zh-CN"/>
                <w14:textFill>
                  <w14:solidFill>
                    <w14:schemeClr w14:val="tx1"/>
                  </w14:solidFill>
                </w14:textFill>
              </w:rPr>
              <w:t>，最大暂存量约60t，用于一般固废暂存后外售综合利用，现有一般工业固废共计产生量约30t/a，本项目一般固废产生量约0.5</w:t>
            </w:r>
            <w:r>
              <w:rPr>
                <w:rFonts w:hint="default"/>
                <w:b w:val="0"/>
                <w:bCs w:val="0"/>
                <w:color w:val="000000" w:themeColor="text1"/>
                <w:sz w:val="24"/>
                <w:szCs w:val="24"/>
                <w:highlight w:val="none"/>
                <w:lang w:val="en-US" w:eastAsia="zh-CN"/>
                <w14:textFill>
                  <w14:solidFill>
                    <w14:schemeClr w14:val="tx1"/>
                  </w14:solidFill>
                </w14:textFill>
              </w:rPr>
              <w:t>t</w:t>
            </w:r>
            <w:r>
              <w:rPr>
                <w:rFonts w:hint="eastAsia"/>
                <w:b w:val="0"/>
                <w:bCs w:val="0"/>
                <w:color w:val="000000" w:themeColor="text1"/>
                <w:sz w:val="24"/>
                <w:szCs w:val="24"/>
                <w:highlight w:val="none"/>
                <w:lang w:val="en-US" w:eastAsia="zh-CN"/>
                <w14:textFill>
                  <w14:solidFill>
                    <w14:schemeClr w14:val="tx1"/>
                  </w14:solidFill>
                </w14:textFill>
              </w:rPr>
              <w:t>/a，现有一般固废暂存库临时贮存余量满足本项目使用需求，因此，企业在生产过程中，加强一般固废的管理，定点收集堆存，及时处理转运，不会对环境造成不利影响。危废暂存库位于污水处理站用房区，</w:t>
            </w:r>
            <w:r>
              <w:rPr>
                <w:rFonts w:hint="eastAsia" w:ascii="宋体" w:hAnsi="宋体" w:cs="宋体"/>
                <w:color w:val="000000" w:themeColor="text1"/>
                <w:sz w:val="24"/>
                <w:szCs w:val="24"/>
                <w:lang w:eastAsia="zh-CN"/>
                <w14:textFill>
                  <w14:solidFill>
                    <w14:schemeClr w14:val="tx1"/>
                  </w14:solidFill>
                </w14:textFill>
              </w:rPr>
              <w:t>占地</w:t>
            </w:r>
            <w:r>
              <w:rPr>
                <w:rFonts w:hint="eastAsia" w:ascii="宋体" w:hAnsi="宋体" w:eastAsia="宋体" w:cs="宋体"/>
                <w:color w:val="000000" w:themeColor="text1"/>
                <w:sz w:val="24"/>
                <w:szCs w:val="24"/>
                <w14:textFill>
                  <w14:solidFill>
                    <w14:schemeClr w14:val="tx1"/>
                  </w14:solidFill>
                </w14:textFill>
              </w:rPr>
              <w:t>约</w:t>
            </w:r>
            <w:r>
              <w:rPr>
                <w:rFonts w:hint="eastAsia" w:ascii="宋体" w:hAnsi="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0m</w:t>
            </w:r>
            <w:r>
              <w:rPr>
                <w:rFonts w:hint="eastAsia" w:ascii="宋体" w:hAnsi="宋体" w:eastAsia="宋体" w:cs="宋体"/>
                <w:color w:val="000000" w:themeColor="text1"/>
                <w:sz w:val="24"/>
                <w:szCs w:val="24"/>
                <w:vertAlign w:val="superscript"/>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，最大临时贮存量约50t，</w:t>
            </w:r>
            <w:r>
              <w:rPr>
                <w:rFonts w:hint="eastAsia" w:ascii="宋体" w:hAnsi="宋体" w:eastAsia="宋体" w:cs="宋体"/>
                <w:color w:val="000000" w:themeColor="text1"/>
                <w:sz w:val="24"/>
                <w:szCs w:val="24"/>
                <w:lang w:eastAsia="zh-CN"/>
                <w14:textFill>
                  <w14:solidFill>
                    <w14:schemeClr w14:val="tx1"/>
                  </w14:solidFill>
                </w14:textFill>
              </w:rPr>
              <w:t>并与多</w:t>
            </w:r>
            <w:r>
              <w:rPr>
                <w:rFonts w:hint="eastAsia" w:ascii="宋体" w:hAnsi="宋体" w:eastAsia="宋体" w:cs="宋体"/>
                <w:color w:val="000000" w:themeColor="text1"/>
                <w:sz w:val="24"/>
                <w:szCs w:val="24"/>
                <w14:textFill>
                  <w14:solidFill>
                    <w14:schemeClr w14:val="tx1"/>
                  </w14:solidFill>
                </w14:textFill>
              </w:rPr>
              <w:t>家有危废处置资质单位签订危废处置合同，</w:t>
            </w:r>
            <w:r>
              <w:rPr>
                <w:rFonts w:hint="eastAsia" w:ascii="宋体" w:hAnsi="宋体" w:cs="宋体"/>
                <w:color w:val="000000" w:themeColor="text1"/>
                <w:sz w:val="24"/>
                <w:szCs w:val="24"/>
                <w:lang w:eastAsia="zh-CN"/>
                <w14:textFill>
                  <w14:solidFill>
                    <w14:schemeClr w14:val="tx1"/>
                  </w14:solidFill>
                </w14:textFill>
              </w:rPr>
              <w:t>及时转运，确保危废暂存间</w:t>
            </w:r>
            <w:r>
              <w:rPr>
                <w:rFonts w:hint="eastAsia" w:ascii="宋体" w:hAnsi="宋体" w:eastAsia="宋体" w:cs="宋体"/>
                <w:color w:val="000000" w:themeColor="text1"/>
                <w:sz w:val="24"/>
                <w:szCs w:val="24"/>
                <w14:textFill>
                  <w14:solidFill>
                    <w14:schemeClr w14:val="tx1"/>
                  </w14:solidFill>
                </w14:textFill>
              </w:rPr>
              <w:t>最大</w:t>
            </w:r>
            <w:r>
              <w:rPr>
                <w:rFonts w:hint="eastAsia" w:ascii="宋体" w:hAnsi="宋体" w:cs="宋体"/>
                <w:color w:val="000000" w:themeColor="text1"/>
                <w:sz w:val="24"/>
                <w:szCs w:val="24"/>
                <w:lang w:eastAsia="zh-CN"/>
                <w14:textFill>
                  <w14:solidFill>
                    <w14:schemeClr w14:val="tx1"/>
                  </w14:solidFill>
                </w14:textFill>
              </w:rPr>
              <w:t>临时贮存</w:t>
            </w:r>
            <w:r>
              <w:rPr>
                <w:rFonts w:hint="eastAsia" w:ascii="宋体" w:hAnsi="宋体" w:eastAsia="宋体" w:cs="宋体"/>
                <w:color w:val="000000" w:themeColor="text1"/>
                <w:sz w:val="24"/>
                <w:szCs w:val="24"/>
                <w14:textFill>
                  <w14:solidFill>
                    <w14:schemeClr w14:val="tx1"/>
                  </w14:solidFill>
                </w14:textFill>
              </w:rPr>
              <w:t>量</w:t>
            </w:r>
            <w:r>
              <w:rPr>
                <w:rFonts w:hint="eastAsia" w:ascii="宋体" w:hAnsi="宋体" w:cs="宋体"/>
                <w:color w:val="000000" w:themeColor="text1"/>
                <w:sz w:val="24"/>
                <w:szCs w:val="24"/>
                <w:lang w:eastAsia="zh-CN"/>
                <w14:textFill>
                  <w14:solidFill>
                    <w14:schemeClr w14:val="tx1"/>
                  </w14:solidFill>
                </w14:textFill>
              </w:rPr>
              <w:t>不超过</w:t>
            </w:r>
            <w:r>
              <w:rPr>
                <w:rFonts w:hint="eastAsia" w:ascii="宋体" w:hAnsi="宋体" w:eastAsia="宋体" w:cs="宋体"/>
                <w:color w:val="000000" w:themeColor="text1"/>
                <w:sz w:val="24"/>
                <w:szCs w:val="24"/>
                <w14:textFill>
                  <w14:solidFill>
                    <w14:schemeClr w14:val="tx1"/>
                  </w14:solidFill>
                </w14:textFill>
              </w:rPr>
              <w:t>30t</w:t>
            </w:r>
            <w:r>
              <w:rPr>
                <w:rFonts w:hint="eastAsia"/>
                <w:b w:val="0"/>
                <w:bCs w:val="0"/>
                <w:color w:val="000000" w:themeColor="text1"/>
                <w:sz w:val="24"/>
                <w:szCs w:val="24"/>
                <w:highlight w:val="none"/>
                <w:lang w:val="en-US" w:eastAsia="zh-CN"/>
                <w14:textFill>
                  <w14:solidFill>
                    <w14:schemeClr w14:val="tx1"/>
                  </w14:solidFill>
                </w14:textFill>
              </w:rPr>
              <w:t>，分布为废包装物区、污泥区、废槽渣区、废滤芯网格区、有机废气废活性炭区、其他危废区、工具间。本项目产生危险废物约12</w:t>
            </w:r>
            <w:r>
              <w:rPr>
                <w:rFonts w:hint="default"/>
                <w:b w:val="0"/>
                <w:bCs w:val="0"/>
                <w:color w:val="000000" w:themeColor="text1"/>
                <w:sz w:val="24"/>
                <w:szCs w:val="24"/>
                <w:highlight w:val="none"/>
                <w:lang w:val="en-US" w:eastAsia="zh-CN"/>
                <w14:textFill>
                  <w14:solidFill>
                    <w14:schemeClr w14:val="tx1"/>
                  </w14:solidFill>
                </w14:textFill>
              </w:rPr>
              <w:t>t</w:t>
            </w:r>
            <w:r>
              <w:rPr>
                <w:rFonts w:hint="eastAsia"/>
                <w:b w:val="0"/>
                <w:bCs w:val="0"/>
                <w:color w:val="000000" w:themeColor="text1"/>
                <w:sz w:val="24"/>
                <w:szCs w:val="24"/>
                <w:highlight w:val="none"/>
                <w:lang w:val="en-US" w:eastAsia="zh-CN"/>
                <w14:textFill>
                  <w14:solidFill>
                    <w14:schemeClr w14:val="tx1"/>
                  </w14:solidFill>
                </w14:textFill>
              </w:rPr>
              <w:t>/a，现有危废暂存库临时贮存余量满足本项目使用需求。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危废暂存库位于污水处理站一楼，地址结构稳定，位于地震烈度不超过7度的区域，设施底部高于地下水最高水位，与地表水域150m以外，因此项目危废库选址、设计等能够满足《危险废物贮存污染控制标准》（GB 18597-2001）及其修改单要求，其贮存能力能够满足企业危废储存能力。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现有危废库中，各类不同危废均分开贮存、堆放，不同危废贮存点之间设置物理隔断，各类不同的危废储存设施上均按照要求粘贴不同的标签，其中液态危废如废酸采用桶装，容器顶部与液体表面之间保留100毫米以上的空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危废暂存场所地面与裙脚采用达到标准要求防渗的材料建造，其防渗层采用2毫米厚高密度聚乙烯，或至少2毫米厚的其他人工材料，使渗透系数≤10</w:t>
            </w:r>
            <w:r>
              <w:rPr>
                <w:rFonts w:hint="eastAsia"/>
                <w:b w:val="0"/>
                <w:bCs w:val="0"/>
                <w:color w:val="000000"/>
                <w:sz w:val="24"/>
                <w:szCs w:val="24"/>
                <w:highlight w:val="none"/>
                <w:vertAlign w:val="superscript"/>
                <w:lang w:val="en-US" w:eastAsia="zh-CN"/>
              </w:rPr>
              <w:t>-10</w:t>
            </w:r>
            <w:r>
              <w:rPr>
                <w:rFonts w:hint="eastAsia"/>
                <w:b w:val="0"/>
                <w:bCs w:val="0"/>
                <w:color w:val="000000"/>
                <w:sz w:val="24"/>
                <w:szCs w:val="24"/>
                <w:highlight w:val="none"/>
                <w:lang w:val="en-US" w:eastAsia="zh-CN"/>
              </w:rPr>
              <w:t>厘米/秒，防渗建筑材料须与危险废物相容。对于液态危险废物设置有泄漏液体收集装置。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危废暂存场所内设置有安全照明设施和观察窗口，场所四周设置边沟，建造径流疏导系统，同时做到“四防”（防风、防雨、防晒、防渗漏）要求。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现有危险废物暂存场所均按照《危险废物贮存污染控制标准》(GB18597-2001)及其修改单的规定设置，通过规范设置危废暂存场所，可以保障危险废物暂存过程对周边环境不产生影响。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公司将通过及时委外处置、缩短存储周期增加危险废物贮存量；并计划完善危险废物日常管理制度，严格控制危废库储存量。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sz w:val="24"/>
                <w:szCs w:val="24"/>
                <w:highlight w:val="none"/>
                <w:lang w:val="en-US" w:eastAsia="zh-CN"/>
              </w:rPr>
              <w:t>通过设置边沟和收集池，可以保障项目的密闭暂存液态危废不渗漏进入污水或雨水管网，不对周边地表水或地下水环境造成影响，项目危废暂存过程液态危废均为密闭贮存，固</w:t>
            </w:r>
            <w:r>
              <w:rPr>
                <w:rFonts w:hint="eastAsia"/>
                <w:b w:val="0"/>
                <w:bCs w:val="0"/>
                <w:color w:val="000000" w:themeColor="text1"/>
                <w:sz w:val="24"/>
                <w:szCs w:val="24"/>
                <w:highlight w:val="none"/>
                <w:lang w:val="en-US" w:eastAsia="zh-CN"/>
                <w14:textFill>
                  <w14:solidFill>
                    <w14:schemeClr w14:val="tx1"/>
                  </w14:solidFill>
                </w14:textFill>
              </w:rPr>
              <w:t>态危废暂存过程无挥发性气体产生，对周边大气环境基本不产生影响。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5、环境管理要求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color w:val="000000" w:themeColor="text1"/>
                <w:sz w:val="24"/>
                <w:szCs w:val="24"/>
                <w:highlight w:val="none"/>
                <w:lang w:val="en-US" w:eastAsia="zh-CN"/>
                <w14:textFill>
                  <w14:solidFill>
                    <w14:schemeClr w14:val="tx1"/>
                  </w14:solidFill>
                </w14:textFill>
              </w:rPr>
            </w:pPr>
            <w:bookmarkStart w:id="5" w:name="_Toc32069"/>
            <w:bookmarkStart w:id="6" w:name="_Toc14268"/>
            <w:r>
              <w:rPr>
                <w:rFonts w:hint="eastAsia"/>
                <w:b w:val="0"/>
                <w:bCs w:val="0"/>
                <w:color w:val="000000" w:themeColor="text1"/>
                <w:sz w:val="24"/>
                <w:szCs w:val="24"/>
                <w:highlight w:val="none"/>
                <w:lang w:val="en-US" w:eastAsia="zh-CN"/>
                <w14:textFill>
                  <w14:solidFill>
                    <w14:schemeClr w14:val="tx1"/>
                  </w14:solidFill>
                </w14:textFill>
              </w:rPr>
              <w:t>a</w:t>
            </w:r>
            <w:r>
              <w:rPr>
                <w:rFonts w:hint="default"/>
                <w:b w:val="0"/>
                <w:bCs w:val="0"/>
                <w:color w:val="000000" w:themeColor="text1"/>
                <w:sz w:val="24"/>
                <w:szCs w:val="24"/>
                <w:highlight w:val="none"/>
                <w:lang w:val="en-US" w:eastAsia="zh-CN"/>
                <w14:textFill>
                  <w14:solidFill>
                    <w14:schemeClr w14:val="tx1"/>
                  </w14:solidFill>
                </w14:textFill>
              </w:rPr>
              <w:t>）一般固废管理要求</w:t>
            </w:r>
            <w:bookmarkEnd w:id="5"/>
            <w:bookmarkEnd w:id="6"/>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color w:val="000000" w:themeColor="text1"/>
                <w:sz w:val="24"/>
                <w:szCs w:val="24"/>
                <w:highlight w:val="none"/>
                <w:lang w:val="en-US" w:eastAsia="zh-CN"/>
                <w14:textFill>
                  <w14:solidFill>
                    <w14:schemeClr w14:val="tx1"/>
                  </w14:solidFill>
                </w14:textFill>
              </w:rPr>
            </w:pPr>
            <w:r>
              <w:rPr>
                <w:rFonts w:hint="default"/>
                <w:b w:val="0"/>
                <w:bCs w:val="0"/>
                <w:color w:val="000000" w:themeColor="text1"/>
                <w:sz w:val="24"/>
                <w:szCs w:val="24"/>
                <w:highlight w:val="none"/>
                <w:lang w:val="en-US" w:eastAsia="zh-CN"/>
                <w14:textFill>
                  <w14:solidFill>
                    <w14:schemeClr w14:val="tx1"/>
                  </w14:solidFill>
                </w14:textFill>
              </w:rPr>
              <w:t>一般固废贮存场所须严格按《一般工业固体废物贮存和填埋污染控制标准》（GB18599-2020）中相关要求进行建设，具体如下。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color w:val="000000" w:themeColor="text1"/>
                <w:sz w:val="24"/>
                <w:szCs w:val="24"/>
                <w:highlight w:val="none"/>
                <w:lang w:val="en-US" w:eastAsia="zh-CN"/>
                <w14:textFill>
                  <w14:solidFill>
                    <w14:schemeClr w14:val="tx1"/>
                  </w14:solidFill>
                </w14:textFill>
              </w:rPr>
            </w:pPr>
            <w:r>
              <w:rPr>
                <w:rFonts w:hint="default"/>
                <w:b w:val="0"/>
                <w:bCs w:val="0"/>
                <w:color w:val="000000" w:themeColor="text1"/>
                <w:sz w:val="24"/>
                <w:szCs w:val="24"/>
                <w:highlight w:val="none"/>
                <w:lang w:val="en-US" w:eastAsia="zh-CN"/>
                <w14:textFill>
                  <w14:solidFill>
                    <w14:schemeClr w14:val="tx1"/>
                  </w14:solidFill>
                </w14:textFill>
              </w:rPr>
              <w:t>①贮存区设分隔设施，不同类型的固体废物分开贮存。不允许将危险废物和生活垃圾混入。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color w:val="000000" w:themeColor="text1"/>
                <w:sz w:val="24"/>
                <w:szCs w:val="24"/>
                <w:highlight w:val="none"/>
                <w:lang w:val="en-US" w:eastAsia="zh-CN"/>
                <w14:textFill>
                  <w14:solidFill>
                    <w14:schemeClr w14:val="tx1"/>
                  </w14:solidFill>
                </w14:textFill>
              </w:rPr>
            </w:pPr>
            <w:r>
              <w:rPr>
                <w:rFonts w:hint="default"/>
                <w:b w:val="0"/>
                <w:bCs w:val="0"/>
                <w:color w:val="000000" w:themeColor="text1"/>
                <w:sz w:val="24"/>
                <w:szCs w:val="24"/>
                <w:highlight w:val="none"/>
                <w:lang w:val="en-US" w:eastAsia="zh-CN"/>
                <w14:textFill>
                  <w14:solidFill>
                    <w14:schemeClr w14:val="tx1"/>
                  </w14:solidFill>
                </w14:textFill>
              </w:rPr>
              <w:t>②一般工业固体废物暂存区避免雨水冲刷。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color w:val="000000" w:themeColor="text1"/>
                <w:sz w:val="24"/>
                <w:szCs w:val="24"/>
                <w:highlight w:val="none"/>
                <w:lang w:val="en-US" w:eastAsia="zh-CN"/>
                <w14:textFill>
                  <w14:solidFill>
                    <w14:schemeClr w14:val="tx1"/>
                  </w14:solidFill>
                </w14:textFill>
              </w:rPr>
            </w:pPr>
            <w:r>
              <w:rPr>
                <w:rFonts w:hint="default"/>
                <w:b w:val="0"/>
                <w:bCs w:val="0"/>
                <w:color w:val="000000" w:themeColor="text1"/>
                <w:sz w:val="24"/>
                <w:szCs w:val="24"/>
                <w:highlight w:val="none"/>
                <w:lang w:val="en-US" w:eastAsia="zh-CN"/>
                <w14:textFill>
                  <w14:solidFill>
                    <w14:schemeClr w14:val="tx1"/>
                  </w14:solidFill>
                </w14:textFill>
              </w:rPr>
              <w:t>③一般工业固体废物暂存区为半密封车间，地面均采用4～6cm厚水泥防腐、防渗，经防渗处理后渗透系数≤10</w:t>
            </w:r>
            <w:r>
              <w:rPr>
                <w:rFonts w:hint="default"/>
                <w:b w:val="0"/>
                <w:bCs w:val="0"/>
                <w:color w:val="000000" w:themeColor="text1"/>
                <w:sz w:val="24"/>
                <w:szCs w:val="24"/>
                <w:highlight w:val="none"/>
                <w:vertAlign w:val="superscript"/>
                <w:lang w:val="en-US" w:eastAsia="zh-CN"/>
                <w14:textFill>
                  <w14:solidFill>
                    <w14:schemeClr w14:val="tx1"/>
                  </w14:solidFill>
                </w14:textFill>
              </w:rPr>
              <w:t>-7</w:t>
            </w:r>
            <w:r>
              <w:rPr>
                <w:rFonts w:hint="default"/>
                <w:b w:val="0"/>
                <w:bCs w:val="0"/>
                <w:color w:val="000000" w:themeColor="text1"/>
                <w:sz w:val="24"/>
                <w:szCs w:val="24"/>
                <w:highlight w:val="none"/>
                <w:lang w:val="en-US" w:eastAsia="zh-CN"/>
                <w14:textFill>
                  <w14:solidFill>
                    <w14:schemeClr w14:val="tx1"/>
                  </w14:solidFill>
                </w14:textFill>
              </w:rPr>
              <w:t>cm/s。</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b w:val="0"/>
                <w:bCs w:val="0"/>
                <w:color w:val="000000" w:themeColor="text1"/>
                <w:sz w:val="24"/>
                <w:szCs w:val="24"/>
                <w:highlight w:val="none"/>
                <w:lang w:val="en-US" w:eastAsia="zh-CN"/>
                <w14:textFill>
                  <w14:solidFill>
                    <w14:schemeClr w14:val="tx1"/>
                  </w14:solidFill>
                </w14:textFill>
              </w:rPr>
              <w:t>④为加强管理监督，贮存、</w:t>
            </w:r>
            <w:r>
              <w:rPr>
                <w:rFonts w:hint="default" w:ascii="Times New Roman" w:hAnsi="Times New Roman" w:cs="Times New Roman"/>
                <w:color w:val="000000" w:themeColor="text1"/>
                <w:sz w:val="24"/>
                <w:highlight w:val="none"/>
                <w14:textFill>
                  <w14:solidFill>
                    <w14:schemeClr w14:val="tx1"/>
                  </w14:solidFill>
                </w14:textFill>
              </w:rPr>
              <w:t>处置场所按《环境保护图形标志-固体废物贮存（处置）场所》（GB15562.2-1995）设置环境保护图形标志。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⑤建立档案制度，将入场的一般工业固体废物的种类和数量等资料，详细记录在案，供随时查阅。</w:t>
            </w:r>
          </w:p>
          <w:p>
            <w:pPr>
              <w:pStyle w:val="17"/>
              <w:keepNext w:val="0"/>
              <w:keepLines w:val="0"/>
              <w:suppressLineNumbers w:val="0"/>
              <w:spacing w:before="0" w:beforeAutospacing="0" w:after="0" w:afterAutospacing="0" w:line="360" w:lineRule="auto"/>
              <w:ind w:left="0" w:right="0" w:firstLine="480" w:firstLineChars="200"/>
              <w:jc w:val="both"/>
              <w:outlineLvl w:val="0"/>
              <w:rPr>
                <w:rFonts w:hint="default" w:ascii="Times New Roman" w:hAnsi="Times New Roman" w:cs="Times New Roman"/>
                <w:color w:val="000000" w:themeColor="text1"/>
                <w:highlight w:val="none"/>
                <w14:textFill>
                  <w14:solidFill>
                    <w14:schemeClr w14:val="tx1"/>
                  </w14:solidFill>
                </w14:textFill>
              </w:rPr>
            </w:pPr>
            <w:bookmarkStart w:id="7" w:name="_Toc19036"/>
            <w:bookmarkStart w:id="8" w:name="_Toc14100"/>
            <w:r>
              <w:rPr>
                <w:rFonts w:hint="eastAsia" w:ascii="Times New Roman" w:hAnsi="Times New Roman" w:cs="Times New Roman"/>
                <w:color w:val="000000" w:themeColor="text1"/>
                <w:highlight w:val="none"/>
                <w:lang w:val="en-US" w:eastAsia="zh-CN"/>
                <w14:textFill>
                  <w14:solidFill>
                    <w14:schemeClr w14:val="tx1"/>
                  </w14:solidFill>
                </w14:textFill>
              </w:rPr>
              <w:t>b</w:t>
            </w:r>
            <w:r>
              <w:rPr>
                <w:rFonts w:hint="default" w:ascii="Times New Roman" w:hAnsi="Times New Roman" w:cs="Times New Roman"/>
                <w:color w:val="000000" w:themeColor="text1"/>
                <w:highlight w:val="none"/>
                <w14:textFill>
                  <w14:solidFill>
                    <w14:schemeClr w14:val="tx1"/>
                  </w14:solidFill>
                </w14:textFill>
              </w:rPr>
              <w:t>）危险废物环境管理要求</w:t>
            </w:r>
            <w:bookmarkEnd w:id="7"/>
            <w:bookmarkEnd w:id="8"/>
          </w:p>
          <w:p>
            <w:pPr>
              <w:pStyle w:val="17"/>
              <w:keepNext w:val="0"/>
              <w:keepLines w:val="0"/>
              <w:suppressLineNumbers w:val="0"/>
              <w:spacing w:before="0" w:beforeAutospacing="0" w:after="0" w:afterAutospacing="0" w:line="360" w:lineRule="auto"/>
              <w:ind w:left="0" w:right="0" w:firstLine="480" w:firstLineChars="200"/>
              <w:jc w:val="both"/>
              <w:outlineLvl w:val="0"/>
              <w:rPr>
                <w:rFonts w:hint="default" w:ascii="Times New Roman" w:hAnsi="Times New Roman" w:cs="Times New Roman"/>
                <w:color w:val="000000" w:themeColor="text1"/>
                <w:highlight w:val="none"/>
                <w14:textFill>
                  <w14:solidFill>
                    <w14:schemeClr w14:val="tx1"/>
                  </w14:solidFill>
                </w14:textFill>
              </w:rPr>
            </w:pPr>
            <w:bookmarkStart w:id="9" w:name="_Toc15216"/>
            <w:bookmarkStart w:id="10" w:name="_Toc26383"/>
            <w:r>
              <w:rPr>
                <w:rFonts w:hint="default" w:ascii="Times New Roman" w:hAnsi="Times New Roman" w:cs="Times New Roman"/>
                <w:color w:val="000000" w:themeColor="text1"/>
                <w:highlight w:val="none"/>
                <w14:textFill>
                  <w14:solidFill>
                    <w14:schemeClr w14:val="tx1"/>
                  </w14:solidFill>
                </w14:textFill>
              </w:rPr>
              <w:t>危险废物厂区暂存后，定期委托有资质单位处置，要求签订危险废物处置合同，严格执行危险废物转移联单管理制度。危废暂存库按照《危险废物贮存污染控制标准》（GB18579-2001）及其2013年修改单要求建设，具体要求如下。</w:t>
            </w:r>
            <w:bookmarkEnd w:id="9"/>
            <w:bookmarkEnd w:id="10"/>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①危废暂存库实行防腐、防渗、防盗、防风、防晒、防雨淋处理，防渗层为至少2毫米厚高密度聚乙烯，或至少2毫米厚</w:t>
            </w:r>
            <w:r>
              <w:rPr>
                <w:rFonts w:hint="eastAsia" w:cs="Times New Roman"/>
                <w:color w:val="000000" w:themeColor="text1"/>
                <w:sz w:val="24"/>
                <w:highlight w:val="none"/>
                <w:lang w:eastAsia="zh-CN"/>
                <w14:textFill>
                  <w14:solidFill>
                    <w14:schemeClr w14:val="tx1"/>
                  </w14:solidFill>
                </w14:textFill>
              </w:rPr>
              <w:t>的其他</w:t>
            </w:r>
            <w:r>
              <w:rPr>
                <w:rFonts w:hint="default" w:ascii="Times New Roman" w:hAnsi="Times New Roman" w:cs="Times New Roman"/>
                <w:color w:val="000000" w:themeColor="text1"/>
                <w:sz w:val="24"/>
                <w:highlight w:val="none"/>
                <w14:textFill>
                  <w14:solidFill>
                    <w14:schemeClr w14:val="tx1"/>
                  </w14:solidFill>
                </w14:textFill>
              </w:rPr>
              <w:t>人工材料，渗透系数≤10</w:t>
            </w:r>
            <w:r>
              <w:rPr>
                <w:rFonts w:hint="default" w:ascii="Times New Roman" w:hAnsi="Times New Roman" w:cs="Times New Roman"/>
                <w:color w:val="000000" w:themeColor="text1"/>
                <w:sz w:val="24"/>
                <w:highlight w:val="none"/>
                <w:vertAlign w:val="superscript"/>
                <w14:textFill>
                  <w14:solidFill>
                    <w14:schemeClr w14:val="tx1"/>
                  </w14:solidFill>
                </w14:textFill>
              </w:rPr>
              <w:t>-</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7</w:t>
            </w:r>
            <w:r>
              <w:rPr>
                <w:rFonts w:hint="default" w:ascii="Times New Roman" w:hAnsi="Times New Roman" w:cs="Times New Roman"/>
                <w:color w:val="000000" w:themeColor="text1"/>
                <w:sz w:val="24"/>
                <w:highlight w:val="none"/>
                <w14:textFill>
                  <w14:solidFill>
                    <w14:schemeClr w14:val="tx1"/>
                  </w14:solidFill>
                </w14:textFill>
              </w:rPr>
              <w:t>cm/s。</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②危废暂存库四周设置围堰。</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③危废暂存库需按GB15562.2设置警示标志及环境保护图形标志。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④危险废物须妥善地保存于危废暂存库中，严禁露天堆放。</w:t>
            </w:r>
          </w:p>
          <w:p>
            <w:pPr>
              <w:keepNext w:val="0"/>
              <w:keepLines w:val="0"/>
              <w:pageBreakBefore w:val="0"/>
              <w:suppressLineNumbers w:val="0"/>
              <w:kinsoku/>
              <w:wordWrap/>
              <w:overflowPunct/>
              <w:topLinePunct w:val="0"/>
              <w:autoSpaceDE/>
              <w:autoSpaceDN/>
              <w:bidi w:val="0"/>
              <w:adjustRightInd/>
              <w:snapToGrid w:val="0"/>
              <w:spacing w:beforeAutospacing="0" w:afterAutospacing="0" w:line="360" w:lineRule="auto"/>
              <w:ind w:left="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⑤危险废物应当使用符合标准的容器盛装，盛装危险废物的容器上必须粘贴符合标准的标签。必须定期对所贮存的危险废物包装容器及贮存设施进行检查，发现破损，应及时采取措施清理更换。</w:t>
            </w:r>
          </w:p>
          <w:p>
            <w:pPr>
              <w:keepNext w:val="0"/>
              <w:keepLines w:val="0"/>
              <w:pageBreakBefore w:val="0"/>
              <w:suppressLineNumbers w:val="0"/>
              <w:kinsoku/>
              <w:wordWrap/>
              <w:overflowPunct/>
              <w:topLinePunct w:val="0"/>
              <w:autoSpaceDE/>
              <w:autoSpaceDN/>
              <w:bidi w:val="0"/>
              <w:adjustRightInd/>
              <w:snapToGrid w:val="0"/>
              <w:spacing w:beforeAutospacing="0" w:afterAutospacing="0" w:line="360" w:lineRule="auto"/>
              <w:ind w:left="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⑥配备通讯设备、照明设施、安全防护服装及工具，并设有应急防护设施。建立检查维护制度，发现有损坏可能或异常，应及时采取必要措施，以保障正常运行；详细记录入库的危险废物种类和数量以及其他相关资料并长期保存，供随时查阅。</w:t>
            </w:r>
          </w:p>
          <w:p>
            <w:pPr>
              <w:keepNext w:val="0"/>
              <w:keepLines w:val="0"/>
              <w:pageBreakBefore w:val="0"/>
              <w:widowControl/>
              <w:kinsoku/>
              <w:wordWrap/>
              <w:overflowPunct/>
              <w:topLinePunct w:val="0"/>
              <w:autoSpaceDE/>
              <w:autoSpaceDN/>
              <w:bidi w:val="0"/>
              <w:adjustRightInd/>
              <w:snapToGrid w:val="0"/>
              <w:spacing w:line="360" w:lineRule="auto"/>
              <w:ind w:right="0" w:firstLine="480" w:firstLineChars="200"/>
              <w:textAlignment w:val="auto"/>
              <w:rPr>
                <w:rFonts w:hint="eastAsia" w:ascii="Times New Roman" w:hAnsi="Times New Roman" w:eastAsia="宋体" w:cs="Times New Roman"/>
                <w:b/>
                <w:bCs/>
                <w:color w:val="000000" w:themeColor="text1"/>
                <w:kern w:val="0"/>
                <w:sz w:val="24"/>
                <w:szCs w:val="20"/>
                <w:highlight w:val="none"/>
                <w14:textFill>
                  <w14:solidFill>
                    <w14:schemeClr w14:val="tx1"/>
                  </w14:solidFill>
                </w14:textFill>
              </w:rPr>
            </w:pPr>
            <w:bookmarkStart w:id="11" w:name="_Toc2549"/>
            <w:r>
              <w:rPr>
                <w:rFonts w:hint="default" w:ascii="Times New Roman" w:hAnsi="Times New Roman" w:cs="Times New Roman"/>
                <w:color w:val="000000" w:themeColor="text1"/>
                <w:sz w:val="24"/>
                <w:highlight w:val="none"/>
                <w14:textFill>
                  <w14:solidFill>
                    <w14:schemeClr w14:val="tx1"/>
                  </w14:solidFill>
                </w14:textFill>
              </w:rPr>
              <w:t>⑦危险废物产生量、拟采取的处置措施及去向应按规定向环境保护主管部门申报，填报危险废物转移联单，按要求进行全过程严格管理和安全处置。</w:t>
            </w:r>
            <w:bookmarkEnd w:id="11"/>
          </w:p>
          <w:p>
            <w:pPr>
              <w:widowControl/>
              <w:numPr>
                <w:ilvl w:val="0"/>
                <w:numId w:val="10"/>
              </w:numPr>
              <w:spacing w:line="360" w:lineRule="auto"/>
              <w:rPr>
                <w:b/>
                <w:bCs/>
                <w:color w:val="000000"/>
                <w:sz w:val="24"/>
                <w:szCs w:val="24"/>
                <w:highlight w:val="none"/>
              </w:rPr>
            </w:pPr>
            <w:r>
              <w:rPr>
                <w:b/>
                <w:bCs/>
                <w:color w:val="000000"/>
                <w:sz w:val="24"/>
                <w:szCs w:val="24"/>
                <w:highlight w:val="none"/>
              </w:rPr>
              <w:t>地下水、土壤环境</w:t>
            </w:r>
          </w:p>
          <w:p>
            <w:pPr>
              <w:widowControl/>
              <w:numPr>
                <w:ilvl w:val="0"/>
                <w:numId w:val="0"/>
              </w:numPr>
              <w:spacing w:line="360" w:lineRule="auto"/>
              <w:ind w:firstLine="482" w:firstLineChars="200"/>
              <w:rPr>
                <w:b/>
                <w:bCs/>
                <w:color w:val="000000"/>
                <w:sz w:val="24"/>
                <w:szCs w:val="24"/>
                <w:highlight w:val="none"/>
              </w:rPr>
            </w:pPr>
            <w:r>
              <w:rPr>
                <w:rFonts w:hint="eastAsia"/>
                <w:b/>
                <w:bCs/>
                <w:color w:val="000000"/>
                <w:sz w:val="24"/>
                <w:szCs w:val="24"/>
                <w:highlight w:val="none"/>
                <w:lang w:val="en-US" w:eastAsia="zh-CN"/>
              </w:rPr>
              <w:t>A、</w:t>
            </w:r>
            <w:r>
              <w:rPr>
                <w:b/>
                <w:bCs/>
                <w:color w:val="000000"/>
                <w:sz w:val="24"/>
                <w:szCs w:val="24"/>
                <w:highlight w:val="none"/>
              </w:rPr>
              <w:t>影响分析</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color w:val="000000"/>
                <w:sz w:val="24"/>
                <w:szCs w:val="24"/>
                <w:highlight w:val="none"/>
              </w:rPr>
            </w:pPr>
            <w:r>
              <w:rPr>
                <w:rFonts w:hint="eastAsia"/>
                <w:color w:val="000000"/>
                <w:sz w:val="24"/>
                <w:szCs w:val="24"/>
                <w:highlight w:val="none"/>
                <w:lang w:val="en-US" w:eastAsia="zh-CN"/>
              </w:rPr>
              <w:t>1、</w:t>
            </w:r>
            <w:r>
              <w:rPr>
                <w:color w:val="000000"/>
                <w:sz w:val="24"/>
                <w:szCs w:val="24"/>
                <w:highlight w:val="none"/>
              </w:rPr>
              <w:t>地下水</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color w:val="000000"/>
                <w:sz w:val="24"/>
                <w:szCs w:val="24"/>
                <w:highlight w:val="none"/>
              </w:rPr>
            </w:pPr>
            <w:r>
              <w:rPr>
                <w:color w:val="000000"/>
                <w:sz w:val="24"/>
                <w:szCs w:val="24"/>
                <w:highlight w:val="none"/>
              </w:rPr>
              <w:t>项目原料均贮存于室内，贮存场所地面均做硬底化处理，不会存在原辅料意外泄漏垂直入渗土壤环境影响。生产过程中产生的危险废物暂存于</w:t>
            </w:r>
            <w:r>
              <w:rPr>
                <w:rFonts w:hint="eastAsia"/>
                <w:color w:val="000000"/>
                <w:sz w:val="24"/>
                <w:szCs w:val="24"/>
                <w:highlight w:val="none"/>
                <w:lang w:val="en-US" w:eastAsia="zh-CN"/>
              </w:rPr>
              <w:t>危废暂存间</w:t>
            </w:r>
            <w:r>
              <w:rPr>
                <w:color w:val="000000"/>
                <w:sz w:val="24"/>
                <w:szCs w:val="24"/>
                <w:highlight w:val="none"/>
              </w:rPr>
              <w:t>，</w:t>
            </w:r>
            <w:r>
              <w:rPr>
                <w:rFonts w:hint="eastAsia"/>
                <w:color w:val="000000"/>
                <w:sz w:val="24"/>
                <w:szCs w:val="24"/>
                <w:highlight w:val="none"/>
                <w:lang w:val="en-US" w:eastAsia="zh-CN"/>
              </w:rPr>
              <w:t>危废暂存间</w:t>
            </w:r>
            <w:r>
              <w:rPr>
                <w:color w:val="000000"/>
                <w:sz w:val="24"/>
                <w:szCs w:val="24"/>
                <w:highlight w:val="none"/>
              </w:rPr>
              <w:t>按相关要求做防渗处理，且危险废物</w:t>
            </w:r>
            <w:r>
              <w:rPr>
                <w:rFonts w:hint="eastAsia"/>
                <w:color w:val="000000"/>
                <w:sz w:val="24"/>
                <w:szCs w:val="24"/>
                <w:highlight w:val="none"/>
              </w:rPr>
              <w:t>均存放在</w:t>
            </w:r>
            <w:r>
              <w:rPr>
                <w:color w:val="000000"/>
                <w:sz w:val="24"/>
                <w:szCs w:val="24"/>
                <w:highlight w:val="none"/>
              </w:rPr>
              <w:t>坚固、防渗的材料建造</w:t>
            </w:r>
            <w:r>
              <w:rPr>
                <w:rFonts w:hint="eastAsia"/>
                <w:color w:val="000000"/>
                <w:sz w:val="24"/>
                <w:szCs w:val="24"/>
                <w:highlight w:val="none"/>
              </w:rPr>
              <w:t>的储藏桶中或处于干燥状态</w:t>
            </w:r>
            <w:r>
              <w:rPr>
                <w:color w:val="000000"/>
                <w:sz w:val="24"/>
                <w:szCs w:val="24"/>
                <w:highlight w:val="none"/>
              </w:rPr>
              <w:t>，不存在危险废物渗滤液问题，即不会存在渗滤液垂直入渗影响。生活污水经</w:t>
            </w:r>
            <w:r>
              <w:rPr>
                <w:rFonts w:hint="eastAsia"/>
                <w:color w:val="000000"/>
                <w:sz w:val="24"/>
                <w:szCs w:val="24"/>
                <w:highlight w:val="none"/>
                <w:lang w:eastAsia="zh-CN"/>
              </w:rPr>
              <w:t>化粪池</w:t>
            </w:r>
            <w:r>
              <w:rPr>
                <w:color w:val="000000"/>
                <w:sz w:val="24"/>
                <w:szCs w:val="24"/>
                <w:highlight w:val="none"/>
              </w:rPr>
              <w:t>处理后，</w:t>
            </w:r>
            <w:r>
              <w:rPr>
                <w:rFonts w:hint="eastAsia"/>
                <w:color w:val="000000"/>
                <w:sz w:val="24"/>
                <w:szCs w:val="24"/>
                <w:highlight w:val="none"/>
                <w:lang w:eastAsia="zh-CN"/>
              </w:rPr>
              <w:t>项目生产</w:t>
            </w:r>
            <w:r>
              <w:rPr>
                <w:color w:val="000000"/>
                <w:sz w:val="24"/>
                <w:szCs w:val="24"/>
                <w:highlight w:val="none"/>
              </w:rPr>
              <w:t>废水经</w:t>
            </w:r>
            <w:r>
              <w:rPr>
                <w:rFonts w:hint="eastAsia"/>
                <w:color w:val="000000"/>
                <w:sz w:val="24"/>
                <w:szCs w:val="24"/>
                <w:highlight w:val="none"/>
                <w:lang w:eastAsia="zh-CN"/>
              </w:rPr>
              <w:t>公司污水处理中心</w:t>
            </w:r>
            <w:r>
              <w:rPr>
                <w:rFonts w:hint="eastAsia"/>
                <w:color w:val="000000"/>
                <w:sz w:val="24"/>
                <w:szCs w:val="24"/>
                <w:highlight w:val="none"/>
              </w:rPr>
              <w:t>废水</w:t>
            </w:r>
            <w:r>
              <w:rPr>
                <w:color w:val="000000"/>
                <w:sz w:val="24"/>
                <w:szCs w:val="24"/>
                <w:highlight w:val="none"/>
              </w:rPr>
              <w:t>处理</w:t>
            </w:r>
            <w:r>
              <w:rPr>
                <w:rFonts w:hint="eastAsia"/>
                <w:color w:val="000000"/>
                <w:sz w:val="24"/>
                <w:szCs w:val="24"/>
                <w:highlight w:val="none"/>
                <w:lang w:eastAsia="zh-CN"/>
              </w:rPr>
              <w:t>系统处理</w:t>
            </w:r>
            <w:r>
              <w:rPr>
                <w:color w:val="000000"/>
                <w:sz w:val="24"/>
                <w:szCs w:val="24"/>
                <w:highlight w:val="none"/>
              </w:rPr>
              <w:t>后，一同排入</w:t>
            </w:r>
            <w:r>
              <w:rPr>
                <w:rFonts w:hint="eastAsia"/>
                <w:color w:val="000000"/>
                <w:sz w:val="24"/>
                <w:szCs w:val="24"/>
                <w:highlight w:val="none"/>
                <w:lang w:eastAsia="zh-CN"/>
              </w:rPr>
              <w:t>城北污水处理厂</w:t>
            </w:r>
            <w:r>
              <w:rPr>
                <w:color w:val="000000"/>
                <w:sz w:val="24"/>
                <w:szCs w:val="24"/>
                <w:highlight w:val="none"/>
              </w:rPr>
              <w:t>处理，即不会存在生活污水和</w:t>
            </w:r>
            <w:r>
              <w:rPr>
                <w:rFonts w:hint="eastAsia"/>
                <w:color w:val="000000"/>
                <w:sz w:val="24"/>
                <w:szCs w:val="24"/>
                <w:highlight w:val="none"/>
                <w:lang w:eastAsia="zh-CN"/>
              </w:rPr>
              <w:t>生产</w:t>
            </w:r>
            <w:r>
              <w:rPr>
                <w:color w:val="000000"/>
                <w:sz w:val="24"/>
                <w:szCs w:val="24"/>
                <w:highlight w:val="none"/>
              </w:rPr>
              <w:t xml:space="preserve">废水垂直入渗影响。因此项目不存在地下水污染途径，项目所在区域不存在地下水环境保护目标，不会对地下水环境产生影响。 </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color w:val="000000"/>
                <w:sz w:val="24"/>
                <w:szCs w:val="24"/>
                <w:highlight w:val="none"/>
              </w:rPr>
            </w:pPr>
            <w:r>
              <w:rPr>
                <w:rFonts w:hint="eastAsia"/>
                <w:color w:val="000000"/>
                <w:sz w:val="24"/>
                <w:szCs w:val="24"/>
                <w:highlight w:val="none"/>
                <w:lang w:val="en-US" w:eastAsia="zh-CN"/>
              </w:rPr>
              <w:t>2、</w:t>
            </w:r>
            <w:r>
              <w:rPr>
                <w:color w:val="000000"/>
                <w:sz w:val="24"/>
                <w:szCs w:val="24"/>
                <w:highlight w:val="none"/>
              </w:rPr>
              <w:t>土壤</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color w:val="000000"/>
                <w:sz w:val="24"/>
                <w:szCs w:val="24"/>
                <w:highlight w:val="none"/>
              </w:rPr>
            </w:pPr>
            <w:r>
              <w:rPr>
                <w:color w:val="000000"/>
                <w:sz w:val="24"/>
                <w:szCs w:val="24"/>
                <w:highlight w:val="none"/>
              </w:rPr>
              <w:t>本项目运营期产生的废气主要为硫酸雾、氯化氢、氮氧化物等，不属于《建设用地土壤污染风险管控标准（试行）》(GB36600—2018)中涉及的污染土壤因子，本项目</w:t>
            </w:r>
            <w:r>
              <w:rPr>
                <w:rFonts w:hint="eastAsia"/>
                <w:color w:val="000000"/>
                <w:sz w:val="24"/>
                <w:szCs w:val="24"/>
                <w:highlight w:val="none"/>
                <w:lang w:eastAsia="zh-CN"/>
              </w:rPr>
              <w:t>所</w:t>
            </w:r>
            <w:r>
              <w:rPr>
                <w:color w:val="000000"/>
                <w:sz w:val="24"/>
                <w:szCs w:val="24"/>
                <w:highlight w:val="none"/>
              </w:rPr>
              <w:t xml:space="preserve">产生的污染物均经处理措施处理后排放，因此本项目不存在大气沉降土壤环境影响。 </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color w:val="000000" w:themeColor="text1"/>
                <w:sz w:val="24"/>
                <w:szCs w:val="24"/>
                <w:highlight w:val="none"/>
                <w14:textFill>
                  <w14:solidFill>
                    <w14:schemeClr w14:val="tx1"/>
                  </w14:solidFill>
                </w14:textFill>
              </w:rPr>
            </w:pPr>
            <w:r>
              <w:rPr>
                <w:color w:val="000000"/>
                <w:sz w:val="24"/>
                <w:szCs w:val="24"/>
                <w:highlight w:val="none"/>
              </w:rPr>
              <w:t>本项目实行雨污分流制，雨水经收集后排入市政雨水管网，产生的废水主要为生活污水和</w:t>
            </w:r>
            <w:r>
              <w:rPr>
                <w:rFonts w:hint="eastAsia"/>
                <w:color w:val="000000"/>
                <w:sz w:val="24"/>
                <w:szCs w:val="24"/>
                <w:highlight w:val="none"/>
                <w:lang w:eastAsia="zh-CN"/>
              </w:rPr>
              <w:t>生产</w:t>
            </w:r>
            <w:r>
              <w:rPr>
                <w:color w:val="000000"/>
                <w:sz w:val="24"/>
                <w:szCs w:val="24"/>
                <w:highlight w:val="none"/>
              </w:rPr>
              <w:t>废水，生活污水经</w:t>
            </w:r>
            <w:r>
              <w:rPr>
                <w:rFonts w:hint="eastAsia"/>
                <w:color w:val="000000"/>
                <w:sz w:val="24"/>
                <w:szCs w:val="24"/>
                <w:highlight w:val="none"/>
              </w:rPr>
              <w:t>过化粪池预处理后</w:t>
            </w:r>
            <w:r>
              <w:rPr>
                <w:rFonts w:hint="eastAsia"/>
                <w:color w:val="000000"/>
                <w:sz w:val="24"/>
                <w:szCs w:val="24"/>
                <w:highlight w:val="none"/>
                <w:lang w:eastAsia="zh-CN"/>
              </w:rPr>
              <w:t>排</w:t>
            </w:r>
            <w:r>
              <w:rPr>
                <w:rFonts w:hint="eastAsia"/>
                <w:color w:val="000000"/>
                <w:sz w:val="24"/>
                <w:szCs w:val="24"/>
                <w:highlight w:val="none"/>
              </w:rPr>
              <w:t>入厂区污水管网，</w:t>
            </w:r>
            <w:r>
              <w:rPr>
                <w:rFonts w:hint="eastAsia"/>
                <w:color w:val="000000"/>
                <w:sz w:val="24"/>
                <w:szCs w:val="24"/>
                <w:highlight w:val="none"/>
                <w:lang w:eastAsia="zh-CN"/>
              </w:rPr>
              <w:t>生产</w:t>
            </w:r>
            <w:r>
              <w:rPr>
                <w:color w:val="000000"/>
                <w:sz w:val="24"/>
                <w:szCs w:val="24"/>
                <w:highlight w:val="none"/>
              </w:rPr>
              <w:t>废水经</w:t>
            </w:r>
            <w:r>
              <w:rPr>
                <w:rFonts w:hint="eastAsia"/>
                <w:color w:val="000000"/>
                <w:sz w:val="24"/>
                <w:szCs w:val="24"/>
                <w:highlight w:val="none"/>
                <w:lang w:eastAsia="zh-CN"/>
              </w:rPr>
              <w:t>公司污水处理中心</w:t>
            </w:r>
            <w:r>
              <w:rPr>
                <w:rFonts w:hint="eastAsia"/>
                <w:color w:val="000000"/>
                <w:sz w:val="24"/>
                <w:szCs w:val="24"/>
                <w:highlight w:val="none"/>
              </w:rPr>
              <w:t>废水</w:t>
            </w:r>
            <w:r>
              <w:rPr>
                <w:color w:val="000000"/>
                <w:sz w:val="24"/>
                <w:szCs w:val="24"/>
                <w:highlight w:val="none"/>
              </w:rPr>
              <w:t>处理</w:t>
            </w:r>
            <w:r>
              <w:rPr>
                <w:rFonts w:hint="eastAsia"/>
                <w:color w:val="000000"/>
                <w:sz w:val="24"/>
                <w:szCs w:val="24"/>
                <w:highlight w:val="none"/>
                <w:lang w:eastAsia="zh-CN"/>
              </w:rPr>
              <w:t>系统处理</w:t>
            </w:r>
            <w:r>
              <w:rPr>
                <w:color w:val="000000"/>
                <w:sz w:val="24"/>
                <w:szCs w:val="24"/>
                <w:highlight w:val="none"/>
              </w:rPr>
              <w:t>后，一同排入</w:t>
            </w:r>
            <w:r>
              <w:rPr>
                <w:rFonts w:hint="eastAsia"/>
                <w:color w:val="000000"/>
                <w:sz w:val="24"/>
                <w:szCs w:val="24"/>
                <w:highlight w:val="none"/>
                <w:lang w:eastAsia="zh-CN"/>
              </w:rPr>
              <w:t>城北污水处理厂</w:t>
            </w:r>
            <w:r>
              <w:rPr>
                <w:color w:val="000000"/>
                <w:sz w:val="24"/>
                <w:szCs w:val="24"/>
                <w:highlight w:val="none"/>
              </w:rPr>
              <w:t>处理，因此本项目不存在地面</w:t>
            </w:r>
            <w:r>
              <w:rPr>
                <w:color w:val="000000" w:themeColor="text1"/>
                <w:sz w:val="24"/>
                <w:szCs w:val="24"/>
                <w:highlight w:val="none"/>
                <w14:textFill>
                  <w14:solidFill>
                    <w14:schemeClr w14:val="tx1"/>
                  </w14:solidFill>
                </w14:textFill>
              </w:rPr>
              <w:t xml:space="preserve">漫流土壤环境影响。 </w:t>
            </w:r>
          </w:p>
          <w:p>
            <w:pPr>
              <w:pStyle w:val="17"/>
              <w:keepNext w:val="0"/>
              <w:keepLines w:val="0"/>
              <w:suppressLineNumbers w:val="0"/>
              <w:spacing w:before="0" w:beforeAutospacing="0" w:after="0" w:afterAutospacing="0" w:line="360" w:lineRule="auto"/>
              <w:ind w:left="0" w:right="0" w:firstLine="482" w:firstLineChars="200"/>
              <w:jc w:val="both"/>
              <w:outlineLvl w:val="0"/>
              <w:rPr>
                <w:rFonts w:hint="default" w:ascii="Times New Roman" w:hAnsi="Times New Roman" w:cs="Times New Roman"/>
                <w:b/>
                <w:color w:val="000000" w:themeColor="text1"/>
                <w:highlight w:val="none"/>
                <w14:textFill>
                  <w14:solidFill>
                    <w14:schemeClr w14:val="tx1"/>
                  </w14:solidFill>
                </w14:textFill>
              </w:rPr>
            </w:pPr>
            <w:bookmarkStart w:id="12" w:name="_Toc21365"/>
            <w:bookmarkStart w:id="13" w:name="_Toc9316"/>
            <w:r>
              <w:rPr>
                <w:rFonts w:hint="eastAsia" w:ascii="Times New Roman" w:hAnsi="Times New Roman" w:cs="Times New Roman"/>
                <w:b/>
                <w:color w:val="000000" w:themeColor="text1"/>
                <w:highlight w:val="none"/>
                <w:lang w:val="en-US" w:eastAsia="zh-CN"/>
                <w14:textFill>
                  <w14:solidFill>
                    <w14:schemeClr w14:val="tx1"/>
                  </w14:solidFill>
                </w14:textFill>
              </w:rPr>
              <w:t>B.</w:t>
            </w:r>
            <w:r>
              <w:rPr>
                <w:rFonts w:hint="default" w:ascii="Times New Roman" w:hAnsi="Times New Roman" w:cs="Times New Roman"/>
                <w:b/>
                <w:color w:val="000000" w:themeColor="text1"/>
                <w:highlight w:val="none"/>
                <w14:textFill>
                  <w14:solidFill>
                    <w14:schemeClr w14:val="tx1"/>
                  </w14:solidFill>
                </w14:textFill>
              </w:rPr>
              <w:t>污染控制措施</w:t>
            </w:r>
            <w:bookmarkEnd w:id="12"/>
            <w:bookmarkEnd w:id="13"/>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highlight w:val="none"/>
                <w:lang w:bidi="ar"/>
                <w14:textFill>
                  <w14:solidFill>
                    <w14:schemeClr w14:val="tx1"/>
                  </w14:solidFill>
                </w14:textFill>
              </w:rPr>
            </w:pPr>
            <w:r>
              <w:rPr>
                <w:rFonts w:hint="default" w:ascii="Times New Roman" w:hAnsi="Times New Roman" w:cs="Times New Roman"/>
                <w:color w:val="000000" w:themeColor="text1"/>
                <w:kern w:val="0"/>
                <w:sz w:val="24"/>
                <w:highlight w:val="none"/>
                <w:lang w:bidi="ar"/>
                <w14:textFill>
                  <w14:solidFill>
                    <w14:schemeClr w14:val="tx1"/>
                  </w14:solidFill>
                </w14:textFill>
              </w:rPr>
              <w:t>为防止项目</w:t>
            </w:r>
            <w:r>
              <w:rPr>
                <w:rFonts w:hint="eastAsia" w:ascii="Times New Roman" w:hAnsi="Times New Roman" w:cs="Times New Roman"/>
                <w:color w:val="000000" w:themeColor="text1"/>
                <w:kern w:val="0"/>
                <w:sz w:val="24"/>
                <w:highlight w:val="none"/>
                <w:lang w:eastAsia="zh-CN" w:bidi="ar"/>
                <w14:textFill>
                  <w14:solidFill>
                    <w14:schemeClr w14:val="tx1"/>
                  </w14:solidFill>
                </w14:textFill>
              </w:rPr>
              <w:t>运营</w:t>
            </w:r>
            <w:r>
              <w:rPr>
                <w:rFonts w:hint="default" w:ascii="Times New Roman" w:hAnsi="Times New Roman" w:cs="Times New Roman"/>
                <w:color w:val="000000" w:themeColor="text1"/>
                <w:kern w:val="0"/>
                <w:sz w:val="24"/>
                <w:highlight w:val="none"/>
                <w:lang w:bidi="ar"/>
                <w14:textFill>
                  <w14:solidFill>
                    <w14:schemeClr w14:val="tx1"/>
                  </w14:solidFill>
                </w14:textFill>
              </w:rPr>
              <w:t>期对</w:t>
            </w:r>
            <w:r>
              <w:rPr>
                <w:rFonts w:hint="eastAsia" w:ascii="Times New Roman" w:hAnsi="Times New Roman" w:cs="Times New Roman"/>
                <w:color w:val="000000" w:themeColor="text1"/>
                <w:kern w:val="0"/>
                <w:sz w:val="24"/>
                <w:highlight w:val="none"/>
                <w:lang w:bidi="ar"/>
                <w14:textFill>
                  <w14:solidFill>
                    <w14:schemeClr w14:val="tx1"/>
                  </w14:solidFill>
                </w14:textFill>
              </w:rPr>
              <w:t>区域</w:t>
            </w:r>
            <w:r>
              <w:rPr>
                <w:rFonts w:hint="default" w:ascii="Times New Roman" w:hAnsi="Times New Roman" w:cs="Times New Roman"/>
                <w:color w:val="000000" w:themeColor="text1"/>
                <w:kern w:val="0"/>
                <w:sz w:val="24"/>
                <w:highlight w:val="none"/>
                <w:lang w:bidi="ar"/>
                <w14:textFill>
                  <w14:solidFill>
                    <w14:schemeClr w14:val="tx1"/>
                  </w14:solidFill>
                </w14:textFill>
              </w:rPr>
              <w:t>地下水</w:t>
            </w:r>
            <w:r>
              <w:rPr>
                <w:rFonts w:hint="eastAsia" w:ascii="Times New Roman" w:hAnsi="Times New Roman" w:cs="Times New Roman"/>
                <w:color w:val="000000" w:themeColor="text1"/>
                <w:kern w:val="0"/>
                <w:sz w:val="24"/>
                <w:highlight w:val="none"/>
                <w:lang w:bidi="ar"/>
                <w14:textFill>
                  <w14:solidFill>
                    <w14:schemeClr w14:val="tx1"/>
                  </w14:solidFill>
                </w14:textFill>
              </w:rPr>
              <w:t>、土壤环境</w:t>
            </w:r>
            <w:r>
              <w:rPr>
                <w:rFonts w:hint="default" w:ascii="Times New Roman" w:hAnsi="Times New Roman" w:cs="Times New Roman"/>
                <w:color w:val="000000" w:themeColor="text1"/>
                <w:kern w:val="0"/>
                <w:sz w:val="24"/>
                <w:highlight w:val="none"/>
                <w:lang w:bidi="ar"/>
                <w14:textFill>
                  <w14:solidFill>
                    <w14:schemeClr w14:val="tx1"/>
                  </w14:solidFill>
                </w14:textFill>
              </w:rPr>
              <w:t>造成污染，建设单位采取以下防范措施：</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kern w:val="0"/>
                <w:sz w:val="24"/>
                <w:highlight w:val="none"/>
                <w:lang w:bidi="ar"/>
                <w14:textFill>
                  <w14:solidFill>
                    <w14:schemeClr w14:val="tx1"/>
                  </w14:solidFill>
                </w14:textFill>
              </w:rPr>
              <w:t>（1）源头控制措施</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highlight w:val="none"/>
                <w:lang w:bidi="ar"/>
                <w14:textFill>
                  <w14:solidFill>
                    <w14:schemeClr w14:val="tx1"/>
                  </w14:solidFill>
                </w14:textFill>
              </w:rPr>
            </w:pPr>
            <w:r>
              <w:rPr>
                <w:rFonts w:hint="default" w:ascii="Times New Roman" w:hAnsi="Times New Roman" w:cs="Times New Roman"/>
                <w:color w:val="000000" w:themeColor="text1"/>
                <w:kern w:val="0"/>
                <w:sz w:val="24"/>
                <w:highlight w:val="none"/>
                <w:lang w:bidi="ar"/>
                <w14:textFill>
                  <w14:solidFill>
                    <w14:schemeClr w14:val="tx1"/>
                  </w14:solidFill>
                </w14:textFill>
              </w:rPr>
              <w:t>制定操作规范，加强监督管理，以防止和降低可能污染物的跑、冒、滴、漏，将</w:t>
            </w:r>
            <w:r>
              <w:rPr>
                <w:rFonts w:hint="eastAsia" w:ascii="Times New Roman" w:hAnsi="Times New Roman" w:cs="Times New Roman"/>
                <w:color w:val="000000" w:themeColor="text1"/>
                <w:kern w:val="0"/>
                <w:sz w:val="24"/>
                <w:highlight w:val="none"/>
                <w:lang w:bidi="ar"/>
                <w14:textFill>
                  <w14:solidFill>
                    <w14:schemeClr w14:val="tx1"/>
                  </w14:solidFill>
                </w14:textFill>
              </w:rPr>
              <w:t>污染物泄漏</w:t>
            </w:r>
            <w:r>
              <w:rPr>
                <w:rFonts w:hint="default" w:ascii="Times New Roman" w:hAnsi="Times New Roman" w:cs="Times New Roman"/>
                <w:color w:val="000000" w:themeColor="text1"/>
                <w:kern w:val="0"/>
                <w:sz w:val="24"/>
                <w:highlight w:val="none"/>
                <w:lang w:bidi="ar"/>
                <w14:textFill>
                  <w14:solidFill>
                    <w14:schemeClr w14:val="tx1"/>
                  </w14:solidFill>
                </w14:textFill>
              </w:rPr>
              <w:t>的环境风险事故降低到最低程度。</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kern w:val="0"/>
                <w:sz w:val="24"/>
                <w:highlight w:val="none"/>
                <w:lang w:bidi="ar"/>
                <w14:textFill>
                  <w14:solidFill>
                    <w14:schemeClr w14:val="tx1"/>
                  </w14:solidFill>
                </w14:textFill>
              </w:rPr>
              <w:t>（2）分区防渗措施</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highlight w:val="none"/>
                <w:lang w:bidi="ar"/>
                <w14:textFill>
                  <w14:solidFill>
                    <w14:schemeClr w14:val="tx1"/>
                  </w14:solidFill>
                </w14:textFill>
              </w:rPr>
            </w:pPr>
            <w:r>
              <w:rPr>
                <w:rFonts w:hint="default" w:ascii="Times New Roman" w:hAnsi="Times New Roman" w:cs="Times New Roman"/>
                <w:color w:val="000000" w:themeColor="text1"/>
                <w:kern w:val="0"/>
                <w:sz w:val="24"/>
                <w:highlight w:val="none"/>
                <w:lang w:bidi="ar"/>
                <w14:textFill>
                  <w14:solidFill>
                    <w14:schemeClr w14:val="tx1"/>
                  </w14:solidFill>
                </w14:textFill>
              </w:rPr>
              <w:t>根据厂区可能泄漏至地面区域污染物的性质和生产单元的构筑方式，将厂区划分为重点防治污染区、一般防渗区和简单防渗区。针对不同的区域提出相应的防渗要求。</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highlight w:val="no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①</w:t>
            </w:r>
            <w:r>
              <w:rPr>
                <w:rFonts w:hint="default" w:ascii="Times New Roman" w:hAnsi="Times New Roman" w:cs="Times New Roman"/>
                <w:color w:val="000000" w:themeColor="text1"/>
                <w:kern w:val="0"/>
                <w:sz w:val="24"/>
                <w:highlight w:val="none"/>
                <w:lang w:bidi="ar"/>
                <w14:textFill>
                  <w14:solidFill>
                    <w14:schemeClr w14:val="tx1"/>
                  </w14:solidFill>
                </w14:textFill>
              </w:rPr>
              <w:t>重点防渗区</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kern w:val="0"/>
                <w:sz w:val="24"/>
                <w:highlight w:val="none"/>
                <w:lang w:eastAsia="zh-CN" w:bidi="ar"/>
                <w14:textFill>
                  <w14:solidFill>
                    <w14:schemeClr w14:val="tx1"/>
                  </w14:solidFill>
                </w14:textFill>
              </w:rPr>
            </w:pPr>
            <w:r>
              <w:rPr>
                <w:rFonts w:hint="default" w:ascii="Times New Roman" w:hAnsi="Times New Roman" w:cs="Times New Roman"/>
                <w:color w:val="000000" w:themeColor="text1"/>
                <w:kern w:val="0"/>
                <w:sz w:val="24"/>
                <w:highlight w:val="none"/>
                <w:lang w:bidi="ar"/>
                <w14:textFill>
                  <w14:solidFill>
                    <w14:schemeClr w14:val="tx1"/>
                  </w14:solidFill>
                </w14:textFill>
              </w:rPr>
              <w:t>重点防渗区</w:t>
            </w:r>
            <w:r>
              <w:rPr>
                <w:rFonts w:hint="eastAsia" w:ascii="Times New Roman" w:hAnsi="Times New Roman" w:cs="Times New Roman"/>
                <w:color w:val="000000" w:themeColor="text1"/>
                <w:kern w:val="0"/>
                <w:sz w:val="24"/>
                <w:highlight w:val="none"/>
                <w:lang w:eastAsia="zh-CN" w:bidi="ar"/>
                <w14:textFill>
                  <w14:solidFill>
                    <w14:schemeClr w14:val="tx1"/>
                  </w14:solidFill>
                </w14:textFill>
              </w:rPr>
              <w:t>为污水处理区域、</w:t>
            </w:r>
            <w:r>
              <w:rPr>
                <w:rFonts w:hint="default" w:ascii="Times New Roman" w:hAnsi="Times New Roman" w:cs="Times New Roman"/>
                <w:color w:val="000000" w:themeColor="text1"/>
                <w:kern w:val="0"/>
                <w:sz w:val="24"/>
                <w:highlight w:val="none"/>
                <w:lang w:bidi="ar"/>
                <w14:textFill>
                  <w14:solidFill>
                    <w14:schemeClr w14:val="tx1"/>
                  </w14:solidFill>
                </w14:textFill>
              </w:rPr>
              <w:t>危废暂存库</w:t>
            </w:r>
            <w:r>
              <w:rPr>
                <w:rFonts w:hint="eastAsia" w:ascii="Times New Roman" w:hAnsi="Times New Roman" w:cs="Times New Roman"/>
                <w:color w:val="000000" w:themeColor="text1"/>
                <w:kern w:val="0"/>
                <w:sz w:val="24"/>
                <w:highlight w:val="none"/>
                <w:lang w:eastAsia="zh-CN" w:bidi="ar"/>
                <w14:textFill>
                  <w14:solidFill>
                    <w14:schemeClr w14:val="tx1"/>
                  </w14:solidFill>
                </w14:textFill>
              </w:rPr>
              <w:t>、</w:t>
            </w:r>
            <w:r>
              <w:rPr>
                <w:rFonts w:hint="default" w:ascii="Times New Roman" w:hAnsi="Times New Roman" w:cs="Times New Roman"/>
                <w:color w:val="000000" w:themeColor="text1"/>
                <w:kern w:val="0"/>
                <w:sz w:val="24"/>
                <w:highlight w:val="none"/>
                <w:lang w:bidi="ar"/>
                <w14:textFill>
                  <w14:solidFill>
                    <w14:schemeClr w14:val="tx1"/>
                  </w14:solidFill>
                </w14:textFill>
              </w:rPr>
              <w:t>生产车</w:t>
            </w:r>
            <w:r>
              <w:rPr>
                <w:rFonts w:hint="eastAsia" w:ascii="Times New Roman" w:hAnsi="Times New Roman" w:cs="Times New Roman"/>
                <w:color w:val="000000" w:themeColor="text1"/>
                <w:kern w:val="0"/>
                <w:sz w:val="24"/>
                <w:highlight w:val="none"/>
                <w:lang w:eastAsia="zh-CN" w:bidi="ar"/>
                <w14:textFill>
                  <w14:solidFill>
                    <w14:schemeClr w14:val="tx1"/>
                  </w14:solidFill>
                </w14:textFill>
              </w:rPr>
              <w:t>间、化学品库</w:t>
            </w:r>
            <w:r>
              <w:rPr>
                <w:rFonts w:hint="eastAsia" w:cs="Times New Roman"/>
                <w:color w:val="000000" w:themeColor="text1"/>
                <w:kern w:val="0"/>
                <w:sz w:val="24"/>
                <w:highlight w:val="none"/>
                <w:lang w:eastAsia="zh-CN" w:bidi="ar"/>
                <w14:textFill>
                  <w14:solidFill>
                    <w14:schemeClr w14:val="tx1"/>
                  </w14:solidFill>
                </w14:textFill>
              </w:rPr>
              <w:t>、事故池</w:t>
            </w:r>
            <w:r>
              <w:rPr>
                <w:rFonts w:hint="default" w:ascii="Times New Roman" w:hAnsi="Times New Roman" w:cs="Times New Roman"/>
                <w:color w:val="000000" w:themeColor="text1"/>
                <w:kern w:val="0"/>
                <w:sz w:val="24"/>
                <w:highlight w:val="none"/>
                <w:lang w:bidi="ar"/>
                <w14:textFill>
                  <w14:solidFill>
                    <w14:schemeClr w14:val="tx1"/>
                  </w14:solidFill>
                </w14:textFill>
              </w:rPr>
              <w:t>。重点防渗区地面及裙脚地面采用水泥硬化、环氧树脂涂层防腐、防渗</w:t>
            </w:r>
            <w:r>
              <w:rPr>
                <w:rFonts w:hint="eastAsia" w:ascii="Times New Roman" w:hAnsi="Times New Roman" w:cs="Times New Roman"/>
                <w:color w:val="000000" w:themeColor="text1"/>
                <w:kern w:val="0"/>
                <w:sz w:val="24"/>
                <w:highlight w:val="none"/>
                <w:lang w:eastAsia="zh-CN" w:bidi="ar"/>
                <w14:textFill>
                  <w14:solidFill>
                    <w14:schemeClr w14:val="tx1"/>
                  </w14:solidFill>
                </w14:textFill>
              </w:rPr>
              <w:t>，生产区地面环氧树脂漆防腐防渗，</w:t>
            </w:r>
            <w:r>
              <w:rPr>
                <w:rFonts w:hint="default" w:ascii="Times New Roman" w:hAnsi="Times New Roman" w:cs="Times New Roman"/>
                <w:color w:val="000000" w:themeColor="text1"/>
                <w:kern w:val="0"/>
                <w:sz w:val="24"/>
                <w:highlight w:val="none"/>
                <w:lang w:bidi="ar"/>
                <w14:textFill>
                  <w14:solidFill>
                    <w14:schemeClr w14:val="tx1"/>
                  </w14:solidFill>
                </w14:textFill>
              </w:rPr>
              <w:t>等效黏土层防渗层Mb≥6.0m，K≤1×10</w:t>
            </w:r>
            <w:r>
              <w:rPr>
                <w:rFonts w:hint="default" w:ascii="Times New Roman" w:hAnsi="Times New Roman" w:cs="Times New Roman"/>
                <w:color w:val="000000" w:themeColor="text1"/>
                <w:kern w:val="0"/>
                <w:sz w:val="24"/>
                <w:highlight w:val="none"/>
                <w:vertAlign w:val="superscript"/>
                <w:lang w:bidi="ar"/>
                <w14:textFill>
                  <w14:solidFill>
                    <w14:schemeClr w14:val="tx1"/>
                  </w14:solidFill>
                </w14:textFill>
              </w:rPr>
              <w:t>-7</w:t>
            </w:r>
            <w:r>
              <w:rPr>
                <w:rFonts w:hint="default" w:ascii="Times New Roman" w:hAnsi="Times New Roman" w:cs="Times New Roman"/>
                <w:color w:val="000000" w:themeColor="text1"/>
                <w:kern w:val="0"/>
                <w:sz w:val="24"/>
                <w:highlight w:val="none"/>
                <w:lang w:bidi="ar"/>
                <w14:textFill>
                  <w14:solidFill>
                    <w14:schemeClr w14:val="tx1"/>
                  </w14:solidFill>
                </w14:textFill>
              </w:rPr>
              <w:t>cm/s。废水均分质收集，采取明管架空方式动力或重力流方式输入废水处理站相应单元，管道使用抗氧化PE管材，无缝焊接，确保输送过程无泄漏、易查检。各废水产生点，均采取作业区架空下设收集槽</w:t>
            </w:r>
            <w:r>
              <w:rPr>
                <w:rFonts w:hint="eastAsia" w:ascii="Times New Roman" w:hAnsi="Times New Roman" w:cs="Times New Roman"/>
                <w:color w:val="000000" w:themeColor="text1"/>
                <w:kern w:val="0"/>
                <w:sz w:val="24"/>
                <w:highlight w:val="none"/>
                <w:lang w:eastAsia="zh-CN" w:bidi="ar"/>
                <w14:textFill>
                  <w14:solidFill>
                    <w14:schemeClr w14:val="tx1"/>
                  </w14:solidFill>
                </w14:textFill>
              </w:rPr>
              <w:t>。</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highlight w:val="none"/>
                <w:lang w:bidi="ar"/>
                <w14:textFill>
                  <w14:solidFill>
                    <w14:schemeClr w14:val="tx1"/>
                  </w14:solidFill>
                </w14:textFill>
              </w:rPr>
            </w:pPr>
            <w:r>
              <w:rPr>
                <w:rFonts w:hint="default" w:ascii="宋体" w:hAnsi="宋体" w:eastAsia="宋体" w:cs="宋体"/>
                <w:color w:val="000000" w:themeColor="text1"/>
                <w:kern w:val="0"/>
                <w:sz w:val="24"/>
                <w:highlight w:val="none"/>
                <w:lang w:bidi="ar"/>
                <w14:textFill>
                  <w14:solidFill>
                    <w14:schemeClr w14:val="tx1"/>
                  </w14:solidFill>
                </w14:textFill>
              </w:rPr>
              <w:t>②</w:t>
            </w:r>
            <w:r>
              <w:rPr>
                <w:rFonts w:hint="default" w:ascii="Times New Roman" w:hAnsi="Times New Roman" w:cs="Times New Roman"/>
                <w:color w:val="000000" w:themeColor="text1"/>
                <w:kern w:val="0"/>
                <w:sz w:val="24"/>
                <w:highlight w:val="none"/>
                <w:lang w:bidi="ar"/>
                <w14:textFill>
                  <w14:solidFill>
                    <w14:schemeClr w14:val="tx1"/>
                  </w14:solidFill>
                </w14:textFill>
              </w:rPr>
              <w:t>一般防渗区</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highlight w:val="none"/>
                <w:lang w:bidi="ar"/>
                <w14:textFill>
                  <w14:solidFill>
                    <w14:schemeClr w14:val="tx1"/>
                  </w14:solidFill>
                </w14:textFill>
              </w:rPr>
            </w:pPr>
            <w:r>
              <w:rPr>
                <w:rFonts w:hint="default" w:ascii="Times New Roman" w:hAnsi="Times New Roman" w:cs="Times New Roman"/>
                <w:color w:val="000000" w:themeColor="text1"/>
                <w:kern w:val="0"/>
                <w:sz w:val="24"/>
                <w:highlight w:val="none"/>
                <w:lang w:bidi="ar"/>
                <w14:textFill>
                  <w14:solidFill>
                    <w14:schemeClr w14:val="tx1"/>
                  </w14:solidFill>
                </w14:textFill>
              </w:rPr>
              <w:t>一般防渗区包括</w:t>
            </w:r>
            <w:r>
              <w:rPr>
                <w:rFonts w:hint="eastAsia" w:ascii="Times New Roman" w:hAnsi="Times New Roman" w:cs="Times New Roman"/>
                <w:color w:val="000000" w:themeColor="text1"/>
                <w:kern w:val="0"/>
                <w:sz w:val="24"/>
                <w:highlight w:val="none"/>
                <w:lang w:eastAsia="zh-CN" w:bidi="ar"/>
                <w14:textFill>
                  <w14:solidFill>
                    <w14:schemeClr w14:val="tx1"/>
                  </w14:solidFill>
                </w14:textFill>
              </w:rPr>
              <w:t>部分</w:t>
            </w:r>
            <w:r>
              <w:rPr>
                <w:rFonts w:hint="default" w:ascii="Times New Roman" w:hAnsi="Times New Roman" w:cs="Times New Roman"/>
                <w:color w:val="000000" w:themeColor="text1"/>
                <w:kern w:val="0"/>
                <w:sz w:val="24"/>
                <w:highlight w:val="none"/>
                <w:lang w:bidi="ar"/>
                <w14:textFill>
                  <w14:solidFill>
                    <w14:schemeClr w14:val="tx1"/>
                  </w14:solidFill>
                </w14:textFill>
              </w:rPr>
              <w:t>生产车间、一般固废暂存库等，等效黏土层防渗层Mb≥1.50m，K≤1×10</w:t>
            </w:r>
            <w:r>
              <w:rPr>
                <w:rFonts w:hint="default" w:ascii="Times New Roman" w:hAnsi="Times New Roman" w:cs="Times New Roman"/>
                <w:color w:val="000000" w:themeColor="text1"/>
                <w:kern w:val="0"/>
                <w:sz w:val="24"/>
                <w:highlight w:val="none"/>
                <w:vertAlign w:val="superscript"/>
                <w:lang w:bidi="ar"/>
                <w14:textFill>
                  <w14:solidFill>
                    <w14:schemeClr w14:val="tx1"/>
                  </w14:solidFill>
                </w14:textFill>
              </w:rPr>
              <w:t>-7</w:t>
            </w:r>
            <w:r>
              <w:rPr>
                <w:rFonts w:hint="default" w:ascii="Times New Roman" w:hAnsi="Times New Roman" w:cs="Times New Roman"/>
                <w:color w:val="000000" w:themeColor="text1"/>
                <w:kern w:val="0"/>
                <w:sz w:val="24"/>
                <w:highlight w:val="none"/>
                <w:lang w:bidi="ar"/>
                <w14:textFill>
                  <w14:solidFill>
                    <w14:schemeClr w14:val="tx1"/>
                  </w14:solidFill>
                </w14:textFill>
              </w:rPr>
              <w:t>cm/s，采用水泥防渗混凝土基础，铺设防腐防渗环氧树脂漆。</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highlight w:val="none"/>
                <w:lang w:bidi="ar"/>
                <w14:textFill>
                  <w14:solidFill>
                    <w14:schemeClr w14:val="tx1"/>
                  </w14:solidFill>
                </w14:textFill>
              </w:rPr>
            </w:pPr>
            <w:r>
              <w:rPr>
                <w:rFonts w:hint="default" w:ascii="宋体" w:hAnsi="宋体" w:eastAsia="宋体" w:cs="宋体"/>
                <w:color w:val="000000" w:themeColor="text1"/>
                <w:kern w:val="0"/>
                <w:sz w:val="24"/>
                <w:highlight w:val="none"/>
                <w:lang w:bidi="ar"/>
                <w14:textFill>
                  <w14:solidFill>
                    <w14:schemeClr w14:val="tx1"/>
                  </w14:solidFill>
                </w14:textFill>
              </w:rPr>
              <w:t>③</w:t>
            </w:r>
            <w:r>
              <w:rPr>
                <w:rFonts w:hint="default" w:ascii="Times New Roman" w:hAnsi="Times New Roman" w:cs="Times New Roman"/>
                <w:color w:val="000000" w:themeColor="text1"/>
                <w:kern w:val="0"/>
                <w:sz w:val="24"/>
                <w:highlight w:val="none"/>
                <w:lang w:bidi="ar"/>
                <w14:textFill>
                  <w14:solidFill>
                    <w14:schemeClr w14:val="tx1"/>
                  </w14:solidFill>
                </w14:textFill>
              </w:rPr>
              <w:t>简单防渗区</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highlight w:val="none"/>
                <w:lang w:bidi="ar"/>
                <w14:textFill>
                  <w14:solidFill>
                    <w14:schemeClr w14:val="tx1"/>
                  </w14:solidFill>
                </w14:textFill>
              </w:rPr>
            </w:pPr>
            <w:r>
              <w:rPr>
                <w:rFonts w:hint="default" w:ascii="Times New Roman" w:hAnsi="Times New Roman" w:cs="Times New Roman"/>
                <w:color w:val="000000" w:themeColor="text1"/>
                <w:kern w:val="0"/>
                <w:sz w:val="24"/>
                <w:highlight w:val="none"/>
                <w:lang w:bidi="ar"/>
                <w14:textFill>
                  <w14:solidFill>
                    <w14:schemeClr w14:val="tx1"/>
                  </w14:solidFill>
                </w14:textFill>
              </w:rPr>
              <w:t>简单防渗区</w:t>
            </w:r>
            <w:r>
              <w:rPr>
                <w:rFonts w:hint="eastAsia" w:ascii="Times New Roman" w:hAnsi="Times New Roman" w:cs="Times New Roman"/>
                <w:color w:val="000000" w:themeColor="text1"/>
                <w:kern w:val="0"/>
                <w:sz w:val="24"/>
                <w:highlight w:val="none"/>
                <w:lang w:bidi="ar"/>
                <w14:textFill>
                  <w14:solidFill>
                    <w14:schemeClr w14:val="tx1"/>
                  </w14:solidFill>
                </w14:textFill>
              </w:rPr>
              <w:t>为办公</w:t>
            </w:r>
            <w:r>
              <w:rPr>
                <w:rFonts w:hint="eastAsia" w:ascii="Times New Roman" w:hAnsi="Times New Roman" w:cs="Times New Roman"/>
                <w:color w:val="000000" w:themeColor="text1"/>
                <w:kern w:val="0"/>
                <w:sz w:val="24"/>
                <w:highlight w:val="none"/>
                <w:lang w:val="en-US" w:eastAsia="zh-CN" w:bidi="ar"/>
                <w14:textFill>
                  <w14:solidFill>
                    <w14:schemeClr w14:val="tx1"/>
                  </w14:solidFill>
                </w14:textFill>
              </w:rPr>
              <w:t>区、成品库</w:t>
            </w:r>
            <w:r>
              <w:rPr>
                <w:rFonts w:hint="default" w:ascii="Times New Roman" w:hAnsi="Times New Roman" w:cs="Times New Roman"/>
                <w:color w:val="000000" w:themeColor="text1"/>
                <w:kern w:val="0"/>
                <w:sz w:val="24"/>
                <w:highlight w:val="none"/>
                <w:lang w:bidi="ar"/>
                <w14:textFill>
                  <w14:solidFill>
                    <w14:schemeClr w14:val="tx1"/>
                  </w14:solidFill>
                </w14:textFill>
              </w:rPr>
              <w:t>，采用水泥硬化处理。具体分区防渗见表4-</w:t>
            </w:r>
            <w:r>
              <w:rPr>
                <w:rFonts w:hint="eastAsia" w:ascii="Times New Roman" w:hAnsi="Times New Roman" w:cs="Times New Roman"/>
                <w:color w:val="000000" w:themeColor="text1"/>
                <w:kern w:val="0"/>
                <w:sz w:val="24"/>
                <w:highlight w:val="none"/>
                <w:lang w:val="en-US" w:eastAsia="zh-CN" w:bidi="ar"/>
                <w14:textFill>
                  <w14:solidFill>
                    <w14:schemeClr w14:val="tx1"/>
                  </w14:solidFill>
                </w14:textFill>
              </w:rPr>
              <w:t>13</w:t>
            </w:r>
            <w:r>
              <w:rPr>
                <w:rFonts w:hint="default" w:ascii="Times New Roman" w:hAnsi="Times New Roman" w:cs="Times New Roman"/>
                <w:color w:val="000000" w:themeColor="text1"/>
                <w:kern w:val="0"/>
                <w:sz w:val="24"/>
                <w:highlight w:val="none"/>
                <w:lang w:bidi="ar"/>
                <w14:textFill>
                  <w14:solidFill>
                    <w14:schemeClr w14:val="tx1"/>
                  </w14:solidFill>
                </w14:textFill>
              </w:rPr>
              <w:t>。</w:t>
            </w:r>
          </w:p>
          <w:p>
            <w:pPr>
              <w:keepNext w:val="0"/>
              <w:keepLines w:val="0"/>
              <w:widowControl/>
              <w:suppressLineNumbers w:val="0"/>
              <w:spacing w:before="0" w:beforeAutospacing="0" w:after="0" w:afterAutospacing="0" w:line="240" w:lineRule="atLeast"/>
              <w:ind w:left="0" w:right="0" w:firstLine="482" w:firstLineChars="200"/>
              <w:jc w:val="center"/>
              <w:rPr>
                <w:rFonts w:hint="default" w:ascii="Times New Roman" w:hAnsi="Times New Roman" w:cs="Times New Roman"/>
                <w:b/>
                <w:bCs/>
                <w:color w:val="000000" w:themeColor="text1"/>
                <w:kern w:val="0"/>
                <w:sz w:val="24"/>
                <w:szCs w:val="24"/>
                <w:highlight w:val="none"/>
                <w:lang w:bidi="ar"/>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bidi="ar"/>
                <w14:textFill>
                  <w14:solidFill>
                    <w14:schemeClr w14:val="tx1"/>
                  </w14:solidFill>
                </w14:textFill>
              </w:rPr>
              <w:t>表4-</w:t>
            </w:r>
            <w:r>
              <w:rPr>
                <w:rFonts w:hint="eastAsia" w:ascii="Times New Roman" w:hAnsi="Times New Roman" w:cs="Times New Roman"/>
                <w:b/>
                <w:bCs/>
                <w:color w:val="000000" w:themeColor="text1"/>
                <w:kern w:val="0"/>
                <w:sz w:val="24"/>
                <w:szCs w:val="24"/>
                <w:highlight w:val="none"/>
                <w:lang w:val="en-US" w:eastAsia="zh-CN" w:bidi="ar"/>
                <w14:textFill>
                  <w14:solidFill>
                    <w14:schemeClr w14:val="tx1"/>
                  </w14:solidFill>
                </w14:textFill>
              </w:rPr>
              <w:t>13</w:t>
            </w:r>
            <w:r>
              <w:rPr>
                <w:rFonts w:hint="default" w:ascii="Times New Roman" w:hAnsi="Times New Roman" w:cs="Times New Roman"/>
                <w:b/>
                <w:bCs/>
                <w:color w:val="000000" w:themeColor="text1"/>
                <w:kern w:val="0"/>
                <w:sz w:val="24"/>
                <w:szCs w:val="24"/>
                <w:highlight w:val="none"/>
                <w:lang w:bidi="ar"/>
                <w14:textFill>
                  <w14:solidFill>
                    <w14:schemeClr w14:val="tx1"/>
                  </w14:solidFill>
                </w14:textFill>
              </w:rPr>
              <w:t xml:space="preserve">  各污染防治区防渗设计要求一览表</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8"/>
              <w:gridCol w:w="1250"/>
              <w:gridCol w:w="2982"/>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7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000000" w:themeColor="text1"/>
                      <w:kern w:val="0"/>
                      <w:szCs w:val="21"/>
                      <w:highlight w:val="none"/>
                      <w:lang w:bidi="ar"/>
                      <w14:textFill>
                        <w14:solidFill>
                          <w14:schemeClr w14:val="tx1"/>
                        </w14:solidFill>
                      </w14:textFill>
                    </w:rPr>
                  </w:pPr>
                  <w:r>
                    <w:rPr>
                      <w:rFonts w:hint="default" w:ascii="Times New Roman" w:hAnsi="Times New Roman" w:cs="Times New Roman"/>
                      <w:b/>
                      <w:bCs/>
                      <w:color w:val="000000" w:themeColor="text1"/>
                      <w:kern w:val="0"/>
                      <w:szCs w:val="21"/>
                      <w:highlight w:val="none"/>
                      <w:lang w:bidi="ar"/>
                      <w14:textFill>
                        <w14:solidFill>
                          <w14:schemeClr w14:val="tx1"/>
                        </w14:solidFill>
                      </w14:textFill>
                    </w:rPr>
                    <w:t>防渗区域</w:t>
                  </w:r>
                </w:p>
              </w:tc>
              <w:tc>
                <w:tcPr>
                  <w:tcW w:w="70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000000" w:themeColor="text1"/>
                      <w:kern w:val="0"/>
                      <w:szCs w:val="21"/>
                      <w:highlight w:val="none"/>
                      <w:lang w:bidi="ar"/>
                      <w14:textFill>
                        <w14:solidFill>
                          <w14:schemeClr w14:val="tx1"/>
                        </w14:solidFill>
                      </w14:textFill>
                    </w:rPr>
                  </w:pPr>
                  <w:r>
                    <w:rPr>
                      <w:rFonts w:hint="default" w:ascii="Times New Roman" w:hAnsi="Times New Roman" w:cs="Times New Roman"/>
                      <w:b/>
                      <w:bCs/>
                      <w:color w:val="000000" w:themeColor="text1"/>
                      <w:kern w:val="0"/>
                      <w:szCs w:val="21"/>
                      <w:highlight w:val="none"/>
                      <w:lang w:bidi="ar"/>
                      <w14:textFill>
                        <w14:solidFill>
                          <w14:schemeClr w14:val="tx1"/>
                        </w14:solidFill>
                      </w14:textFill>
                    </w:rPr>
                    <w:t>防渗分区</w:t>
                  </w:r>
                </w:p>
              </w:tc>
              <w:tc>
                <w:tcPr>
                  <w:tcW w:w="169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000000" w:themeColor="text1"/>
                      <w:kern w:val="0"/>
                      <w:szCs w:val="21"/>
                      <w:highlight w:val="none"/>
                      <w:lang w:bidi="ar"/>
                      <w14:textFill>
                        <w14:solidFill>
                          <w14:schemeClr w14:val="tx1"/>
                        </w14:solidFill>
                      </w14:textFill>
                    </w:rPr>
                  </w:pPr>
                  <w:r>
                    <w:rPr>
                      <w:rFonts w:hint="default" w:ascii="Times New Roman" w:hAnsi="Times New Roman" w:cs="Times New Roman"/>
                      <w:b/>
                      <w:bCs/>
                      <w:color w:val="000000" w:themeColor="text1"/>
                      <w:kern w:val="0"/>
                      <w:szCs w:val="21"/>
                      <w:highlight w:val="none"/>
                      <w:lang w:bidi="ar"/>
                      <w14:textFill>
                        <w14:solidFill>
                          <w14:schemeClr w14:val="tx1"/>
                        </w14:solidFill>
                      </w14:textFill>
                    </w:rPr>
                    <w:t>防渗原则</w:t>
                  </w:r>
                </w:p>
              </w:tc>
              <w:tc>
                <w:tcPr>
                  <w:tcW w:w="86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000000" w:themeColor="text1"/>
                      <w:kern w:val="0"/>
                      <w:szCs w:val="21"/>
                      <w:highlight w:val="none"/>
                      <w:lang w:bidi="ar"/>
                      <w14:textFill>
                        <w14:solidFill>
                          <w14:schemeClr w14:val="tx1"/>
                        </w14:solidFill>
                      </w14:textFill>
                    </w:rPr>
                  </w:pPr>
                  <w:r>
                    <w:rPr>
                      <w:rFonts w:hint="default" w:ascii="Times New Roman" w:hAnsi="Times New Roman" w:cs="Times New Roman"/>
                      <w:b/>
                      <w:bCs/>
                      <w:color w:val="000000" w:themeColor="text1"/>
                      <w:kern w:val="0"/>
                      <w:szCs w:val="21"/>
                      <w:highlight w:val="none"/>
                      <w:lang w:bidi="ar"/>
                      <w14:textFill>
                        <w14:solidFill>
                          <w14:schemeClr w14:val="tx1"/>
                        </w14:solidFill>
                      </w14:textFill>
                    </w:rPr>
                    <w:t>防渗区域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735"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themeColor="text1"/>
                      <w:kern w:val="0"/>
                      <w:szCs w:val="21"/>
                      <w:highlight w:val="none"/>
                      <w:lang w:eastAsia="zh-CN" w:bidi="ar"/>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1号车间二楼、2号车间二楼、三号车间二楼、4号所有楼层、化学品仓库、危废库、事故池、废水处理站</w:t>
                  </w:r>
                </w:p>
              </w:tc>
              <w:tc>
                <w:tcPr>
                  <w:tcW w:w="70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Cs w:val="21"/>
                      <w:highlight w:val="none"/>
                      <w:lang w:bidi="ar"/>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重点防渗</w:t>
                  </w:r>
                </w:p>
              </w:tc>
              <w:tc>
                <w:tcPr>
                  <w:tcW w:w="169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Cs w:val="21"/>
                      <w:highlight w:val="none"/>
                      <w:lang w:bidi="ar"/>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等效黏土防渗层Mb≥6.0m，K≤1×10</w:t>
                  </w:r>
                  <w:r>
                    <w:rPr>
                      <w:rFonts w:hint="default" w:ascii="Times New Roman" w:hAnsi="Times New Roman" w:cs="Times New Roman"/>
                      <w:color w:val="000000" w:themeColor="text1"/>
                      <w:kern w:val="0"/>
                      <w:szCs w:val="21"/>
                      <w:highlight w:val="none"/>
                      <w:vertAlign w:val="superscript"/>
                      <w:lang w:bidi="ar"/>
                      <w14:textFill>
                        <w14:solidFill>
                          <w14:schemeClr w14:val="tx1"/>
                        </w14:solidFill>
                      </w14:textFill>
                    </w:rPr>
                    <w:t>-7</w:t>
                  </w:r>
                  <w:r>
                    <w:rPr>
                      <w:rFonts w:hint="default" w:ascii="Times New Roman" w:hAnsi="Times New Roman" w:cs="Times New Roman"/>
                      <w:color w:val="000000" w:themeColor="text1"/>
                      <w:kern w:val="0"/>
                      <w:szCs w:val="21"/>
                      <w:highlight w:val="none"/>
                      <w:lang w:bidi="ar"/>
                      <w14:textFill>
                        <w14:solidFill>
                          <w14:schemeClr w14:val="tx1"/>
                        </w14:solidFill>
                      </w14:textFill>
                    </w:rPr>
                    <w:t>cm/s；或参照GB18598执行</w:t>
                  </w:r>
                </w:p>
              </w:tc>
              <w:tc>
                <w:tcPr>
                  <w:tcW w:w="86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Cs w:val="21"/>
                      <w:highlight w:val="none"/>
                      <w:lang w:bidi="ar"/>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地面、裙脚、水池池底及池壁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7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2号车间一楼、1号车间一楼的钣金车间，3号车间一楼的注塑车间，一般工业固废暂存点</w:t>
                  </w:r>
                </w:p>
              </w:tc>
              <w:tc>
                <w:tcPr>
                  <w:tcW w:w="70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Cs w:val="21"/>
                      <w:highlight w:val="none"/>
                      <w:lang w:bidi="ar"/>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一般防渗</w:t>
                  </w:r>
                </w:p>
              </w:tc>
              <w:tc>
                <w:tcPr>
                  <w:tcW w:w="169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等效黏土防渗层Mb≥1.5m，K≤1×10</w:t>
                  </w:r>
                  <w:r>
                    <w:rPr>
                      <w:rFonts w:hint="default" w:ascii="Times New Roman" w:hAnsi="Times New Roman" w:cs="Times New Roman"/>
                      <w:color w:val="000000" w:themeColor="text1"/>
                      <w:highlight w:val="none"/>
                      <w:vertAlign w:val="superscript"/>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cm/s；或参照GB16889执行</w:t>
                  </w:r>
                </w:p>
              </w:tc>
              <w:tc>
                <w:tcPr>
                  <w:tcW w:w="86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Cs w:val="21"/>
                      <w:highlight w:val="none"/>
                      <w:lang w:bidi="ar"/>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地面、裙脚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7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办公区、成品库</w:t>
                  </w:r>
                </w:p>
              </w:tc>
              <w:tc>
                <w:tcPr>
                  <w:tcW w:w="70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Cs w:val="21"/>
                      <w:highlight w:val="none"/>
                      <w:lang w:bidi="ar"/>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简单防渗</w:t>
                  </w:r>
                </w:p>
              </w:tc>
              <w:tc>
                <w:tcPr>
                  <w:tcW w:w="169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一般地面硬化</w:t>
                  </w:r>
                </w:p>
              </w:tc>
              <w:tc>
                <w:tcPr>
                  <w:tcW w:w="86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Cs w:val="21"/>
                      <w:highlight w:val="none"/>
                      <w:lang w:bidi="ar"/>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地面</w:t>
                  </w:r>
                </w:p>
              </w:tc>
            </w:tr>
          </w:tbl>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color w:val="000000" w:themeColor="text1"/>
                <w:kern w:val="0"/>
                <w:sz w:val="24"/>
                <w:highlight w:val="none"/>
                <w:lang w:bidi="ar"/>
                <w14:textFill>
                  <w14:solidFill>
                    <w14:schemeClr w14:val="tx1"/>
                  </w14:solidFill>
                </w14:textFill>
              </w:rPr>
            </w:pPr>
            <w:r>
              <w:rPr>
                <w:rFonts w:hint="eastAsia" w:ascii="宋体" w:hAnsi="宋体" w:eastAsia="宋体" w:cs="宋体"/>
                <w:b w:val="0"/>
                <w:bCs/>
                <w:color w:val="000000" w:themeColor="text1"/>
                <w:kern w:val="0"/>
                <w:sz w:val="24"/>
                <w:highlight w:val="none"/>
                <w:lang w:bidi="ar"/>
                <w14:textFill>
                  <w14:solidFill>
                    <w14:schemeClr w14:val="tx1"/>
                  </w14:solidFill>
                </w14:textFill>
              </w:rPr>
              <w:t>综上所述，本评价认为，在按分区防渗要求落实厂区的防渗措施；加强区域地下水监测的基础上，有效杜绝事故的发生。正常工况下，项目实施区域</w:t>
            </w:r>
            <w:r>
              <w:rPr>
                <w:rFonts w:hint="eastAsia" w:ascii="宋体" w:hAnsi="宋体" w:eastAsia="宋体" w:cs="宋体"/>
                <w:b w:val="0"/>
                <w:bCs/>
                <w:color w:val="000000" w:themeColor="text1"/>
                <w:kern w:val="0"/>
                <w:sz w:val="24"/>
                <w:highlight w:val="none"/>
                <w:lang w:eastAsia="zh-CN" w:bidi="ar"/>
                <w14:textFill>
                  <w14:solidFill>
                    <w14:schemeClr w14:val="tx1"/>
                  </w14:solidFill>
                </w14:textFill>
              </w:rPr>
              <w:t>土壤和</w:t>
            </w:r>
            <w:r>
              <w:rPr>
                <w:rFonts w:hint="eastAsia" w:ascii="宋体" w:hAnsi="宋体" w:eastAsia="宋体" w:cs="宋体"/>
                <w:b w:val="0"/>
                <w:bCs/>
                <w:color w:val="000000" w:themeColor="text1"/>
                <w:kern w:val="0"/>
                <w:sz w:val="24"/>
                <w:highlight w:val="none"/>
                <w:lang w:bidi="ar"/>
                <w14:textFill>
                  <w14:solidFill>
                    <w14:schemeClr w14:val="tx1"/>
                  </w14:solidFill>
                </w14:textFill>
              </w:rPr>
              <w:t>地下水环境</w:t>
            </w:r>
            <w:r>
              <w:rPr>
                <w:rFonts w:hint="eastAsia" w:ascii="宋体" w:hAnsi="宋体" w:eastAsia="宋体" w:cs="宋体"/>
                <w:b w:val="0"/>
                <w:bCs/>
                <w:color w:val="000000" w:themeColor="text1"/>
                <w:kern w:val="0"/>
                <w:sz w:val="24"/>
                <w:highlight w:val="none"/>
                <w:lang w:eastAsia="zh-CN" w:bidi="ar"/>
                <w14:textFill>
                  <w14:solidFill>
                    <w14:schemeClr w14:val="tx1"/>
                  </w14:solidFill>
                </w14:textFill>
              </w:rPr>
              <w:t>受到</w:t>
            </w:r>
            <w:r>
              <w:rPr>
                <w:rFonts w:hint="eastAsia" w:ascii="宋体" w:hAnsi="宋体" w:eastAsia="宋体" w:cs="宋体"/>
                <w:b w:val="0"/>
                <w:bCs/>
                <w:color w:val="000000" w:themeColor="text1"/>
                <w:kern w:val="0"/>
                <w:sz w:val="24"/>
                <w:highlight w:val="none"/>
                <w:lang w:bidi="ar"/>
                <w14:textFill>
                  <w14:solidFill>
                    <w14:schemeClr w14:val="tx1"/>
                  </w14:solidFill>
                </w14:textFill>
              </w:rPr>
              <w:t>的不利影响较小。</w:t>
            </w:r>
          </w:p>
          <w:p>
            <w:pPr>
              <w:keepNext w:val="0"/>
              <w:keepLines w:val="0"/>
              <w:pageBreakBefore w:val="0"/>
              <w:widowControl/>
              <w:kinsoku/>
              <w:wordWrap/>
              <w:overflowPunct/>
              <w:topLinePunct w:val="0"/>
              <w:autoSpaceDE/>
              <w:autoSpaceDN/>
              <w:bidi w:val="0"/>
              <w:adjustRightInd/>
              <w:snapToGrid/>
              <w:spacing w:line="360" w:lineRule="auto"/>
              <w:jc w:val="center"/>
              <w:textAlignment w:val="auto"/>
            </w:pPr>
            <w:r>
              <w:drawing>
                <wp:inline distT="0" distB="0" distL="114300" distR="114300">
                  <wp:extent cx="4297045" cy="2582545"/>
                  <wp:effectExtent l="0" t="0" r="8255" b="825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37"/>
                          <a:stretch>
                            <a:fillRect/>
                          </a:stretch>
                        </pic:blipFill>
                        <pic:spPr>
                          <a:xfrm>
                            <a:off x="0" y="0"/>
                            <a:ext cx="4297045" cy="258254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pPr>
            <w:r>
              <w:rPr>
                <w:b/>
                <w:color w:val="000000"/>
                <w:sz w:val="24"/>
                <w:szCs w:val="24"/>
                <w:highlight w:val="none"/>
              </w:rPr>
              <w:t>图</w:t>
            </w:r>
            <w:r>
              <w:rPr>
                <w:rFonts w:hint="eastAsia"/>
                <w:b/>
                <w:color w:val="000000"/>
                <w:sz w:val="24"/>
                <w:szCs w:val="24"/>
                <w:highlight w:val="none"/>
                <w:lang w:val="en-US" w:eastAsia="zh-CN"/>
              </w:rPr>
              <w:t>4</w:t>
            </w:r>
            <w:r>
              <w:rPr>
                <w:b/>
                <w:color w:val="000000"/>
                <w:sz w:val="24"/>
                <w:szCs w:val="24"/>
                <w:highlight w:val="none"/>
              </w:rPr>
              <w:t>-</w:t>
            </w:r>
            <w:r>
              <w:rPr>
                <w:rFonts w:hint="eastAsia"/>
                <w:b/>
                <w:color w:val="000000"/>
                <w:sz w:val="24"/>
                <w:szCs w:val="24"/>
                <w:highlight w:val="none"/>
                <w:lang w:val="en-US" w:eastAsia="zh-CN"/>
              </w:rPr>
              <w:t>5</w:t>
            </w:r>
            <w:r>
              <w:rPr>
                <w:rFonts w:hint="eastAsia"/>
                <w:b/>
                <w:color w:val="000000"/>
                <w:sz w:val="24"/>
                <w:szCs w:val="24"/>
                <w:highlight w:val="none"/>
              </w:rPr>
              <w:t xml:space="preserve">  </w:t>
            </w:r>
            <w:r>
              <w:rPr>
                <w:rFonts w:hint="eastAsia"/>
                <w:b/>
                <w:color w:val="000000"/>
                <w:sz w:val="24"/>
                <w:szCs w:val="24"/>
                <w:highlight w:val="none"/>
                <w:lang w:eastAsia="zh-CN"/>
              </w:rPr>
              <w:t>防渗分区</w:t>
            </w:r>
            <w:r>
              <w:rPr>
                <w:b/>
                <w:color w:val="000000"/>
                <w:sz w:val="24"/>
                <w:szCs w:val="24"/>
                <w:highlight w:val="none"/>
              </w:rPr>
              <w:t>示意图</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b/>
                <w:bCs/>
                <w:color w:val="000000"/>
                <w:sz w:val="24"/>
                <w:szCs w:val="24"/>
                <w:highlight w:val="none"/>
              </w:rPr>
            </w:pPr>
            <w:r>
              <w:rPr>
                <w:rFonts w:hint="eastAsia"/>
                <w:b/>
                <w:bCs/>
                <w:color w:val="000000"/>
                <w:sz w:val="24"/>
                <w:szCs w:val="24"/>
                <w:highlight w:val="none"/>
              </w:rPr>
              <w:t>六、生态环境影响分析</w:t>
            </w:r>
          </w:p>
          <w:p>
            <w:pPr>
              <w:pStyle w:val="19"/>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color w:val="000000"/>
                <w:sz w:val="24"/>
                <w:szCs w:val="24"/>
                <w:highlight w:val="none"/>
              </w:rPr>
            </w:pPr>
            <w:r>
              <w:rPr>
                <w:rFonts w:hint="eastAsia"/>
                <w:color w:val="000000"/>
                <w:sz w:val="24"/>
                <w:szCs w:val="24"/>
                <w:highlight w:val="none"/>
              </w:rPr>
              <w:t>本项目位于</w:t>
            </w:r>
            <w:r>
              <w:rPr>
                <w:rFonts w:hint="eastAsia"/>
                <w:color w:val="000000"/>
                <w:sz w:val="24"/>
                <w:szCs w:val="24"/>
                <w:highlight w:val="none"/>
                <w:lang w:eastAsia="zh-CN"/>
              </w:rPr>
              <w:t>安徽省六安市六安经济技术开发区清风路</w:t>
            </w:r>
            <w:r>
              <w:rPr>
                <w:rFonts w:hint="eastAsia"/>
                <w:color w:val="000000"/>
                <w:sz w:val="24"/>
                <w:szCs w:val="24"/>
                <w:highlight w:val="none"/>
                <w:lang w:val="en-US" w:eastAsia="zh-CN"/>
              </w:rPr>
              <w:t>73号</w:t>
            </w:r>
            <w:r>
              <w:rPr>
                <w:rFonts w:hint="eastAsia"/>
                <w:color w:val="000000"/>
                <w:sz w:val="24"/>
                <w:szCs w:val="24"/>
                <w:highlight w:val="none"/>
                <w:lang w:eastAsia="zh-CN"/>
              </w:rPr>
              <w:t>，安徽鳌牌新材料有限公司</w:t>
            </w:r>
            <w:r>
              <w:rPr>
                <w:rFonts w:hint="eastAsia"/>
                <w:color w:val="000000"/>
                <w:sz w:val="24"/>
                <w:szCs w:val="24"/>
                <w:highlight w:val="none"/>
                <w:lang w:val="en-US" w:eastAsia="zh-CN"/>
              </w:rPr>
              <w:t>4#车间二楼</w:t>
            </w:r>
            <w:r>
              <w:rPr>
                <w:rFonts w:hint="eastAsia"/>
                <w:color w:val="000000"/>
                <w:sz w:val="24"/>
                <w:szCs w:val="24"/>
                <w:highlight w:val="none"/>
              </w:rPr>
              <w:t>，项目属于新建项目，现状为</w:t>
            </w:r>
            <w:r>
              <w:rPr>
                <w:rFonts w:hint="eastAsia"/>
                <w:color w:val="000000"/>
                <w:sz w:val="24"/>
                <w:szCs w:val="24"/>
                <w:highlight w:val="none"/>
                <w:lang w:eastAsia="zh-CN"/>
              </w:rPr>
              <w:t>二类工业用地</w:t>
            </w:r>
            <w:r>
              <w:rPr>
                <w:rFonts w:hint="eastAsia"/>
                <w:color w:val="000000"/>
                <w:sz w:val="24"/>
                <w:szCs w:val="24"/>
                <w:highlight w:val="none"/>
              </w:rPr>
              <w:t>，用地范围内无生态环境保护目标。因此，不会对生态环境产生影响。</w:t>
            </w:r>
          </w:p>
          <w:p>
            <w:pPr>
              <w:spacing w:line="360" w:lineRule="auto"/>
              <w:rPr>
                <w:rFonts w:hint="eastAsia" w:eastAsia="宋体"/>
                <w:b/>
                <w:bCs/>
                <w:color w:val="000000"/>
                <w:sz w:val="24"/>
                <w:szCs w:val="24"/>
                <w:highlight w:val="none"/>
                <w:lang w:eastAsia="zh-CN"/>
              </w:rPr>
            </w:pPr>
            <w:r>
              <w:rPr>
                <w:rFonts w:hint="eastAsia"/>
                <w:b/>
                <w:bCs/>
                <w:color w:val="000000"/>
                <w:sz w:val="24"/>
                <w:szCs w:val="24"/>
                <w:highlight w:val="none"/>
              </w:rPr>
              <w:t>七、环境风险</w:t>
            </w:r>
            <w:r>
              <w:rPr>
                <w:rFonts w:hint="eastAsia"/>
                <w:b/>
                <w:bCs/>
                <w:color w:val="000000"/>
                <w:sz w:val="24"/>
                <w:szCs w:val="24"/>
                <w:highlight w:val="none"/>
                <w:lang w:eastAsia="zh-CN"/>
              </w:rPr>
              <w:t>评价</w:t>
            </w:r>
          </w:p>
          <w:p>
            <w:pPr>
              <w:spacing w:line="360" w:lineRule="auto"/>
              <w:rPr>
                <w:rFonts w:hint="eastAsia" w:eastAsia="宋体"/>
                <w:color w:val="000000"/>
                <w:sz w:val="24"/>
                <w:szCs w:val="24"/>
                <w:highlight w:val="none"/>
                <w:lang w:val="en-US" w:eastAsia="zh-CN"/>
              </w:rPr>
            </w:pPr>
            <w:r>
              <w:rPr>
                <w:rFonts w:hint="eastAsia"/>
                <w:color w:val="000000"/>
                <w:sz w:val="24"/>
                <w:szCs w:val="24"/>
                <w:highlight w:val="none"/>
                <w:lang w:val="en-US" w:eastAsia="zh-CN"/>
              </w:rPr>
              <w:t>1、风险识别</w:t>
            </w:r>
          </w:p>
          <w:p>
            <w:pPr>
              <w:spacing w:line="360" w:lineRule="auto"/>
              <w:ind w:firstLine="480" w:firstLineChars="200"/>
              <w:rPr>
                <w:color w:val="000000"/>
                <w:sz w:val="24"/>
                <w:szCs w:val="24"/>
                <w:highlight w:val="none"/>
              </w:rPr>
            </w:pPr>
            <w:r>
              <w:rPr>
                <w:rFonts w:hint="eastAsia"/>
                <w:color w:val="000000"/>
                <w:sz w:val="24"/>
                <w:szCs w:val="24"/>
                <w:highlight w:val="none"/>
                <w:lang w:eastAsia="zh-CN"/>
              </w:rPr>
              <w:t>（</w:t>
            </w:r>
            <w:r>
              <w:rPr>
                <w:rFonts w:hint="eastAsia"/>
                <w:color w:val="000000"/>
                <w:sz w:val="24"/>
                <w:szCs w:val="24"/>
                <w:highlight w:val="none"/>
                <w:lang w:val="en-US" w:eastAsia="zh-CN"/>
              </w:rPr>
              <w:t>1</w:t>
            </w:r>
            <w:r>
              <w:rPr>
                <w:rFonts w:hint="eastAsia"/>
                <w:color w:val="000000"/>
                <w:sz w:val="24"/>
                <w:szCs w:val="24"/>
                <w:highlight w:val="none"/>
                <w:lang w:eastAsia="zh-CN"/>
              </w:rPr>
              <w:t>）物质</w:t>
            </w:r>
            <w:r>
              <w:rPr>
                <w:rFonts w:hint="eastAsia"/>
                <w:color w:val="000000"/>
                <w:sz w:val="24"/>
                <w:szCs w:val="24"/>
                <w:highlight w:val="none"/>
              </w:rPr>
              <w:t>风险识别</w:t>
            </w:r>
          </w:p>
          <w:p>
            <w:pPr>
              <w:widowControl/>
              <w:spacing w:line="360" w:lineRule="auto"/>
              <w:ind w:firstLine="480" w:firstLineChars="200"/>
              <w:jc w:val="left"/>
              <w:rPr>
                <w:color w:val="000000"/>
                <w:sz w:val="24"/>
                <w:szCs w:val="24"/>
                <w:highlight w:val="none"/>
              </w:rPr>
            </w:pPr>
            <w:r>
              <w:rPr>
                <w:color w:val="000000"/>
                <w:sz w:val="24"/>
                <w:szCs w:val="24"/>
                <w:highlight w:val="none"/>
              </w:rPr>
              <w:t>本项目主要原辅材料的理化性质及毒理性分析见表</w:t>
            </w:r>
            <w:r>
              <w:rPr>
                <w:rFonts w:hint="eastAsia"/>
                <w:color w:val="000000"/>
                <w:sz w:val="24"/>
                <w:szCs w:val="24"/>
                <w:highlight w:val="none"/>
                <w:lang w:val="en-US" w:eastAsia="zh-CN"/>
              </w:rPr>
              <w:t>2-5</w:t>
            </w:r>
            <w:r>
              <w:rPr>
                <w:color w:val="000000"/>
                <w:sz w:val="24"/>
                <w:szCs w:val="24"/>
                <w:highlight w:val="none"/>
              </w:rPr>
              <w:t>。根据《建设项目环境风险评价技术导则》（HJ169-2018），危险物质数量与临界量比值Q的计算公式如下：</w:t>
            </w:r>
          </w:p>
          <w:p>
            <w:pPr>
              <w:widowControl/>
              <w:spacing w:line="360" w:lineRule="auto"/>
              <w:jc w:val="center"/>
              <w:rPr>
                <w:color w:val="000000"/>
                <w:sz w:val="24"/>
                <w:szCs w:val="24"/>
                <w:highlight w:val="none"/>
              </w:rPr>
            </w:pPr>
            <w:r>
              <w:rPr>
                <w:color w:val="000000"/>
                <w:sz w:val="24"/>
                <w:szCs w:val="24"/>
                <w:highlight w:val="none"/>
              </w:rPr>
              <w:drawing>
                <wp:inline distT="0" distB="0" distL="114300" distR="114300">
                  <wp:extent cx="2505075" cy="716915"/>
                  <wp:effectExtent l="0" t="0" r="9525" b="6985"/>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38"/>
                          <a:stretch>
                            <a:fillRect/>
                          </a:stretch>
                        </pic:blipFill>
                        <pic:spPr>
                          <a:xfrm>
                            <a:off x="0" y="0"/>
                            <a:ext cx="2505075" cy="716915"/>
                          </a:xfrm>
                          <a:prstGeom prst="rect">
                            <a:avLst/>
                          </a:prstGeom>
                          <a:noFill/>
                          <a:ln>
                            <a:noFill/>
                          </a:ln>
                        </pic:spPr>
                      </pic:pic>
                    </a:graphicData>
                  </a:graphic>
                </wp:inline>
              </w:drawing>
            </w:r>
          </w:p>
          <w:p>
            <w:pPr>
              <w:widowControl/>
              <w:spacing w:line="360" w:lineRule="auto"/>
              <w:ind w:firstLine="480" w:firstLineChars="200"/>
              <w:jc w:val="left"/>
              <w:rPr>
                <w:color w:val="000000"/>
                <w:sz w:val="24"/>
                <w:szCs w:val="24"/>
                <w:highlight w:val="none"/>
              </w:rPr>
            </w:pPr>
            <w:r>
              <w:rPr>
                <w:color w:val="000000"/>
                <w:sz w:val="24"/>
                <w:szCs w:val="24"/>
                <w:highlight w:val="none"/>
              </w:rPr>
              <w:t xml:space="preserve">式中：q1，q2，…，qn——每种危险物质的最大存在总量，t； </w:t>
            </w:r>
          </w:p>
          <w:p>
            <w:pPr>
              <w:widowControl/>
              <w:spacing w:line="360" w:lineRule="auto"/>
              <w:ind w:firstLine="1200" w:firstLineChars="500"/>
              <w:jc w:val="left"/>
              <w:rPr>
                <w:color w:val="000000"/>
                <w:sz w:val="24"/>
                <w:szCs w:val="24"/>
                <w:highlight w:val="none"/>
              </w:rPr>
            </w:pPr>
            <w:r>
              <w:rPr>
                <w:color w:val="000000"/>
                <w:sz w:val="24"/>
                <w:szCs w:val="24"/>
                <w:highlight w:val="none"/>
              </w:rPr>
              <w:t>Q1，Q2，…，Qn——每种危险物质的临界量</w:t>
            </w:r>
            <w:r>
              <w:rPr>
                <w:rFonts w:hint="eastAsia"/>
                <w:color w:val="000000"/>
                <w:sz w:val="24"/>
                <w:szCs w:val="24"/>
                <w:highlight w:val="none"/>
              </w:rPr>
              <w:t>，t</w:t>
            </w:r>
            <w:r>
              <w:rPr>
                <w:color w:val="000000"/>
                <w:sz w:val="24"/>
                <w:szCs w:val="24"/>
                <w:highlight w:val="none"/>
              </w:rPr>
              <w:t xml:space="preserve">。 </w:t>
            </w:r>
          </w:p>
          <w:p>
            <w:pPr>
              <w:widowControl/>
              <w:spacing w:line="360" w:lineRule="auto"/>
              <w:ind w:firstLine="480" w:firstLineChars="200"/>
              <w:jc w:val="left"/>
              <w:rPr>
                <w:color w:val="000000"/>
                <w:sz w:val="24"/>
                <w:szCs w:val="24"/>
                <w:highlight w:val="none"/>
              </w:rPr>
            </w:pPr>
            <w:r>
              <w:rPr>
                <w:color w:val="000000"/>
                <w:sz w:val="24"/>
                <w:szCs w:val="24"/>
                <w:highlight w:val="none"/>
              </w:rPr>
              <w:t>根据《建设项目环境风险评价技术导则》（HJ169-2018）附录B表B.1突发环境事件风险物质及临界量</w:t>
            </w:r>
            <w:r>
              <w:rPr>
                <w:rFonts w:hint="eastAsia"/>
                <w:color w:val="000000"/>
                <w:sz w:val="24"/>
                <w:szCs w:val="24"/>
                <w:highlight w:val="none"/>
                <w:lang w:eastAsia="zh-CN"/>
              </w:rPr>
              <w:t>，</w:t>
            </w:r>
            <w:r>
              <w:rPr>
                <w:color w:val="000000"/>
                <w:sz w:val="24"/>
                <w:szCs w:val="24"/>
                <w:highlight w:val="none"/>
              </w:rPr>
              <w:t xml:space="preserve">本项目的危险物质如下表。 </w:t>
            </w:r>
          </w:p>
          <w:p>
            <w:pPr>
              <w:pStyle w:val="19"/>
              <w:keepNext w:val="0"/>
              <w:keepLines w:val="0"/>
              <w:pageBreakBefore w:val="0"/>
              <w:widowControl w:val="0"/>
              <w:kinsoku/>
              <w:wordWrap/>
              <w:overflowPunct/>
              <w:topLinePunct w:val="0"/>
              <w:autoSpaceDE/>
              <w:autoSpaceDN/>
              <w:bidi w:val="0"/>
              <w:adjustRightInd/>
              <w:snapToGrid/>
              <w:spacing w:after="0"/>
              <w:ind w:firstLine="422"/>
              <w:jc w:val="center"/>
              <w:textAlignment w:val="auto"/>
              <w:rPr>
                <w:rFonts w:hint="eastAsia"/>
                <w:b/>
                <w:bCs/>
                <w:color w:val="000000"/>
                <w:sz w:val="24"/>
                <w:szCs w:val="24"/>
                <w:highlight w:val="none"/>
              </w:rPr>
            </w:pPr>
          </w:p>
          <w:p>
            <w:pPr>
              <w:pStyle w:val="19"/>
              <w:keepNext w:val="0"/>
              <w:keepLines w:val="0"/>
              <w:pageBreakBefore w:val="0"/>
              <w:widowControl w:val="0"/>
              <w:kinsoku/>
              <w:wordWrap/>
              <w:overflowPunct/>
              <w:topLinePunct w:val="0"/>
              <w:autoSpaceDE/>
              <w:autoSpaceDN/>
              <w:bidi w:val="0"/>
              <w:adjustRightInd/>
              <w:snapToGrid/>
              <w:spacing w:after="0"/>
              <w:ind w:firstLine="422"/>
              <w:jc w:val="center"/>
              <w:textAlignment w:val="auto"/>
              <w:rPr>
                <w:b/>
                <w:bCs/>
                <w:color w:val="000000"/>
                <w:sz w:val="24"/>
                <w:szCs w:val="24"/>
                <w:highlight w:val="none"/>
              </w:rPr>
            </w:pPr>
            <w:r>
              <w:rPr>
                <w:rFonts w:hint="eastAsia"/>
                <w:b/>
                <w:bCs/>
                <w:color w:val="000000"/>
                <w:sz w:val="24"/>
                <w:szCs w:val="24"/>
                <w:highlight w:val="none"/>
              </w:rPr>
              <w:t>表</w:t>
            </w:r>
            <w:r>
              <w:rPr>
                <w:rFonts w:hint="eastAsia"/>
                <w:b/>
                <w:bCs/>
                <w:color w:val="000000"/>
                <w:sz w:val="24"/>
                <w:szCs w:val="24"/>
                <w:highlight w:val="none"/>
                <w:lang w:val="en-US" w:eastAsia="zh-CN"/>
              </w:rPr>
              <w:t>4-14</w:t>
            </w:r>
            <w:r>
              <w:rPr>
                <w:rFonts w:hint="eastAsia"/>
                <w:b/>
                <w:bCs/>
                <w:color w:val="000000"/>
                <w:sz w:val="24"/>
                <w:szCs w:val="24"/>
                <w:highlight w:val="none"/>
              </w:rPr>
              <w:t xml:space="preserve"> 本项目的危险物质存储情况</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139"/>
              <w:gridCol w:w="760"/>
              <w:gridCol w:w="1142"/>
              <w:gridCol w:w="2725"/>
              <w:gridCol w:w="1259"/>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序号</w:t>
                  </w:r>
                </w:p>
              </w:tc>
              <w:tc>
                <w:tcPr>
                  <w:tcW w:w="6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名称</w:t>
                  </w:r>
                </w:p>
              </w:tc>
              <w:tc>
                <w:tcPr>
                  <w:tcW w:w="43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形态</w:t>
                  </w:r>
                </w:p>
              </w:tc>
              <w:tc>
                <w:tcPr>
                  <w:tcW w:w="64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储存量（t</w:t>
                  </w:r>
                  <w:r>
                    <w:rPr>
                      <w:rStyle w:val="56"/>
                      <w:rFonts w:hint="default" w:ascii="Times New Roman" w:hAnsi="Times New Roman" w:eastAsia="宋体" w:cs="Times New Roman"/>
                      <w:color w:val="000000"/>
                      <w:sz w:val="21"/>
                      <w:szCs w:val="21"/>
                      <w:highlight w:val="none"/>
                      <w:lang w:val="en-US" w:eastAsia="zh-CN" w:bidi="ar"/>
                    </w:rPr>
                    <w:t>）</w:t>
                  </w:r>
                </w:p>
              </w:tc>
              <w:tc>
                <w:tcPr>
                  <w:tcW w:w="15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szCs w:val="18"/>
                    </w:rPr>
                    <w:t>储存位置</w:t>
                  </w:r>
                </w:p>
              </w:tc>
              <w:tc>
                <w:tcPr>
                  <w:tcW w:w="71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临界量（t</w:t>
                  </w:r>
                  <w:r>
                    <w:rPr>
                      <w:rStyle w:val="56"/>
                      <w:rFonts w:hint="default" w:ascii="Times New Roman" w:hAnsi="Times New Roman" w:eastAsia="宋体" w:cs="Times New Roman"/>
                      <w:color w:val="000000"/>
                      <w:sz w:val="21"/>
                      <w:szCs w:val="21"/>
                      <w:highlight w:val="none"/>
                      <w:lang w:val="en-US" w:eastAsia="zh-CN" w:bidi="ar"/>
                    </w:rPr>
                    <w:t>）</w:t>
                  </w:r>
                </w:p>
              </w:tc>
              <w:tc>
                <w:tcPr>
                  <w:tcW w:w="6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6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盐酸</w:t>
                  </w:r>
                </w:p>
              </w:tc>
              <w:tc>
                <w:tcPr>
                  <w:tcW w:w="431"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液态</w:t>
                  </w:r>
                </w:p>
              </w:tc>
              <w:tc>
                <w:tcPr>
                  <w:tcW w:w="64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3</w:t>
                  </w:r>
                </w:p>
              </w:tc>
              <w:tc>
                <w:tcPr>
                  <w:tcW w:w="15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szCs w:val="18"/>
                    </w:rPr>
                    <w:t>化学品库</w:t>
                  </w:r>
                  <w:r>
                    <w:rPr>
                      <w:rFonts w:hint="eastAsia"/>
                      <w:szCs w:val="18"/>
                    </w:rPr>
                    <w:t>设2</w:t>
                  </w:r>
                  <w:r>
                    <w:rPr>
                      <w:szCs w:val="18"/>
                    </w:rPr>
                    <w:t>m³盐酸储罐</w:t>
                  </w:r>
                </w:p>
              </w:tc>
              <w:tc>
                <w:tcPr>
                  <w:tcW w:w="71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7.5</w:t>
                  </w:r>
                </w:p>
              </w:tc>
              <w:tc>
                <w:tcPr>
                  <w:tcW w:w="6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w:t>
                  </w:r>
                  <w:r>
                    <w:rPr>
                      <w:rFonts w:hint="eastAsia" w:cs="Times New Roman"/>
                      <w:i w:val="0"/>
                      <w:iCs w:val="0"/>
                      <w:color w:val="000000"/>
                      <w:kern w:val="0"/>
                      <w:sz w:val="21"/>
                      <w:szCs w:val="21"/>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6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硫酸</w:t>
                  </w:r>
                </w:p>
              </w:tc>
              <w:tc>
                <w:tcPr>
                  <w:tcW w:w="431"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液态</w:t>
                  </w:r>
                </w:p>
              </w:tc>
              <w:tc>
                <w:tcPr>
                  <w:tcW w:w="64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eastAsia"/>
                      <w:szCs w:val="18"/>
                      <w:lang w:val="en-US" w:eastAsia="zh-CN"/>
                    </w:rPr>
                    <w:t>4</w:t>
                  </w:r>
                </w:p>
              </w:tc>
              <w:tc>
                <w:tcPr>
                  <w:tcW w:w="15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szCs w:val="18"/>
                    </w:rPr>
                    <w:t>化学品库</w:t>
                  </w:r>
                  <w:r>
                    <w:rPr>
                      <w:rFonts w:hint="eastAsia"/>
                      <w:szCs w:val="18"/>
                    </w:rPr>
                    <w:t>储存</w:t>
                  </w:r>
                  <w:r>
                    <w:rPr>
                      <w:szCs w:val="18"/>
                    </w:rPr>
                    <w:t>罐（</w:t>
                  </w:r>
                  <w:r>
                    <w:rPr>
                      <w:rFonts w:hint="eastAsia"/>
                      <w:szCs w:val="18"/>
                    </w:rPr>
                    <w:t>2</w:t>
                  </w:r>
                  <w:r>
                    <w:rPr>
                      <w:szCs w:val="18"/>
                    </w:rPr>
                    <w:t>m³）</w:t>
                  </w:r>
                  <w:r>
                    <w:rPr>
                      <w:rFonts w:hint="eastAsia"/>
                      <w:szCs w:val="18"/>
                    </w:rPr>
                    <w:t>，储存2t；</w:t>
                  </w:r>
                  <w:r>
                    <w:rPr>
                      <w:szCs w:val="18"/>
                    </w:rPr>
                    <w:t>其他采用桶装存放于各车间</w:t>
                  </w:r>
                  <w:r>
                    <w:rPr>
                      <w:rFonts w:hint="eastAsia"/>
                      <w:szCs w:val="18"/>
                    </w:rPr>
                    <w:t>。</w:t>
                  </w:r>
                </w:p>
              </w:tc>
              <w:tc>
                <w:tcPr>
                  <w:tcW w:w="71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6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w:t>
                  </w:r>
                  <w:r>
                    <w:rPr>
                      <w:rFonts w:hint="eastAsia" w:cs="Times New Roman"/>
                      <w:i w:val="0"/>
                      <w:iCs w:val="0"/>
                      <w:color w:val="000000"/>
                      <w:kern w:val="0"/>
                      <w:sz w:val="21"/>
                      <w:szCs w:val="21"/>
                      <w:highlight w:val="none"/>
                      <w:u w:val="none"/>
                      <w:lang w:val="en-US" w:eastAsia="zh-CN" w:bidi="ar"/>
                    </w:rPr>
                    <w:t>4</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6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硝酸</w:t>
                  </w:r>
                  <w:r>
                    <w:rPr>
                      <w:rFonts w:hint="eastAsia" w:ascii="Times New Roman" w:hAnsi="Times New Roman" w:eastAsia="宋体" w:cs="Times New Roman"/>
                      <w:i w:val="0"/>
                      <w:iCs w:val="0"/>
                      <w:color w:val="000000"/>
                      <w:kern w:val="0"/>
                      <w:sz w:val="21"/>
                      <w:szCs w:val="21"/>
                      <w:highlight w:val="none"/>
                      <w:u w:val="none"/>
                      <w:lang w:val="en-US" w:eastAsia="zh-CN" w:bidi="ar"/>
                    </w:rPr>
                    <w:t>钠</w:t>
                  </w:r>
                </w:p>
              </w:tc>
              <w:tc>
                <w:tcPr>
                  <w:tcW w:w="431"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eastAsia"/>
                      <w:szCs w:val="18"/>
                    </w:rPr>
                    <w:t>固态</w:t>
                  </w:r>
                </w:p>
              </w:tc>
              <w:tc>
                <w:tcPr>
                  <w:tcW w:w="64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3</w:t>
                  </w:r>
                </w:p>
              </w:tc>
              <w:tc>
                <w:tcPr>
                  <w:tcW w:w="15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szCs w:val="18"/>
                    </w:rPr>
                    <w:t>化学品库</w:t>
                  </w:r>
                </w:p>
              </w:tc>
              <w:tc>
                <w:tcPr>
                  <w:tcW w:w="71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2"/>
                      <w:sz w:val="21"/>
                      <w:szCs w:val="21"/>
                      <w:highlight w:val="none"/>
                      <w:u w:val="none"/>
                      <w:lang w:val="en-US" w:eastAsia="zh-CN" w:bidi="ar-SA"/>
                    </w:rPr>
                    <w:t>/</w:t>
                  </w:r>
                </w:p>
              </w:tc>
              <w:tc>
                <w:tcPr>
                  <w:tcW w:w="6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2"/>
                      <w:sz w:val="21"/>
                      <w:szCs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4</w:t>
                  </w:r>
                </w:p>
              </w:tc>
              <w:tc>
                <w:tcPr>
                  <w:tcW w:w="6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2"/>
                      <w:sz w:val="21"/>
                      <w:szCs w:val="21"/>
                      <w:highlight w:val="none"/>
                      <w:u w:val="none"/>
                      <w:lang w:val="en-US" w:eastAsia="zh-CN" w:bidi="ar-SA"/>
                    </w:rPr>
                    <w:t>氢氧化钠</w:t>
                  </w:r>
                </w:p>
              </w:tc>
              <w:tc>
                <w:tcPr>
                  <w:tcW w:w="431"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eastAsia"/>
                      <w:szCs w:val="18"/>
                    </w:rPr>
                    <w:t>固态</w:t>
                  </w:r>
                </w:p>
              </w:tc>
              <w:tc>
                <w:tcPr>
                  <w:tcW w:w="64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szCs w:val="18"/>
                      <w:lang w:val="en-US" w:eastAsia="zh-CN"/>
                    </w:rPr>
                    <w:t>1.8</w:t>
                  </w:r>
                </w:p>
              </w:tc>
              <w:tc>
                <w:tcPr>
                  <w:tcW w:w="15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szCs w:val="18"/>
                    </w:rPr>
                    <w:t>化学品库</w:t>
                  </w:r>
                </w:p>
              </w:tc>
              <w:tc>
                <w:tcPr>
                  <w:tcW w:w="71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w:t>
                  </w:r>
                </w:p>
              </w:tc>
              <w:tc>
                <w:tcPr>
                  <w:tcW w:w="6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2"/>
                      <w:sz w:val="21"/>
                      <w:szCs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合计</w:t>
                  </w:r>
                </w:p>
              </w:tc>
              <w:tc>
                <w:tcPr>
                  <w:tcW w:w="6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431" w:type="pct"/>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48" w:type="pct"/>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15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71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6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w:t>
                  </w:r>
                  <w:r>
                    <w:rPr>
                      <w:rFonts w:hint="eastAsia" w:cs="Times New Roman"/>
                      <w:i w:val="0"/>
                      <w:iCs w:val="0"/>
                      <w:color w:val="000000"/>
                      <w:kern w:val="0"/>
                      <w:sz w:val="21"/>
                      <w:szCs w:val="21"/>
                      <w:highlight w:val="none"/>
                      <w:u w:val="none"/>
                      <w:lang w:val="en-US" w:eastAsia="zh-CN" w:bidi="ar"/>
                    </w:rPr>
                    <w:t>.8</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w:t>
                  </w:r>
                </w:p>
              </w:tc>
            </w:tr>
          </w:tbl>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color w:val="000000"/>
                <w:sz w:val="24"/>
                <w:szCs w:val="24"/>
                <w:highlight w:val="none"/>
              </w:rPr>
            </w:pPr>
            <w:r>
              <w:rPr>
                <w:rFonts w:hint="eastAsia"/>
                <w:color w:val="000000"/>
                <w:sz w:val="24"/>
                <w:szCs w:val="24"/>
                <w:highlight w:val="none"/>
              </w:rPr>
              <w:t>由上表可知</w:t>
            </w:r>
            <w:r>
              <w:rPr>
                <w:color w:val="000000"/>
                <w:sz w:val="24"/>
                <w:szCs w:val="24"/>
                <w:highlight w:val="none"/>
              </w:rPr>
              <w:t>，本项目危险物质数量与临界量的比值Q=</w:t>
            </w:r>
            <w:r>
              <w:rPr>
                <w:rFonts w:hint="eastAsia"/>
                <w:color w:val="000000"/>
                <w:sz w:val="24"/>
                <w:szCs w:val="24"/>
                <w:highlight w:val="none"/>
                <w:lang w:val="en-US" w:eastAsia="zh-CN"/>
              </w:rPr>
              <w:t>0.8</w:t>
            </w:r>
            <w:r>
              <w:rPr>
                <w:color w:val="000000"/>
                <w:sz w:val="24"/>
                <w:szCs w:val="24"/>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color w:val="000000"/>
                <w:sz w:val="24"/>
                <w:szCs w:val="24"/>
                <w:highlight w:val="none"/>
              </w:rPr>
              <w:t>根据《建设项目环境风险评价技术导则》（HJ169-2018）进行分析，本项目Q&lt;1时，其风险潜势为I，可开展简单分析。</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color w:val="000000"/>
                <w:sz w:val="24"/>
                <w:szCs w:val="24"/>
                <w:highlight w:val="none"/>
              </w:rPr>
            </w:pPr>
            <w:r>
              <w:rPr>
                <w:color w:val="000000"/>
                <w:sz w:val="24"/>
                <w:szCs w:val="24"/>
                <w:highlight w:val="none"/>
              </w:rPr>
              <w:t xml:space="preserve">（2）生产系统识别 </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color w:val="000000"/>
                <w:sz w:val="24"/>
                <w:szCs w:val="24"/>
                <w:highlight w:val="none"/>
              </w:rPr>
            </w:pPr>
            <w:r>
              <w:rPr>
                <w:color w:val="000000"/>
                <w:sz w:val="24"/>
                <w:szCs w:val="24"/>
                <w:highlight w:val="none"/>
              </w:rPr>
              <w:t>①生产设施风险识别：本项目属于生产性项目，</w:t>
            </w:r>
            <w:r>
              <w:rPr>
                <w:rFonts w:hint="default" w:ascii="Times New Roman" w:hAnsi="Times New Roman" w:cs="Times New Roman"/>
                <w:color w:val="auto"/>
                <w:sz w:val="24"/>
                <w:szCs w:val="24"/>
                <w:highlight w:val="none"/>
              </w:rPr>
              <w:t>主要</w:t>
            </w:r>
            <w:r>
              <w:rPr>
                <w:rFonts w:hint="eastAsia" w:ascii="Times New Roman" w:hAnsi="Times New Roman" w:cs="Times New Roman"/>
                <w:color w:val="auto"/>
                <w:sz w:val="24"/>
                <w:szCs w:val="24"/>
                <w:highlight w:val="none"/>
                <w:lang w:eastAsia="zh-CN"/>
              </w:rPr>
              <w:t>为</w:t>
            </w:r>
            <w:r>
              <w:rPr>
                <w:rFonts w:hint="default" w:ascii="Times New Roman" w:hAnsi="Times New Roman" w:cs="Times New Roman"/>
                <w:color w:val="auto"/>
                <w:sz w:val="24"/>
                <w:szCs w:val="24"/>
                <w:highlight w:val="none"/>
              </w:rPr>
              <w:t>生产装置、贮运系统、公用工程系统、工程环保设施及辅助生产设施等</w:t>
            </w:r>
            <w:r>
              <w:rPr>
                <w:color w:val="000000"/>
                <w:sz w:val="24"/>
                <w:szCs w:val="24"/>
                <w:highlight w:val="none"/>
              </w:rPr>
              <w:t>。发生的主要风险为</w:t>
            </w:r>
            <w:r>
              <w:rPr>
                <w:rFonts w:hint="eastAsia"/>
                <w:color w:val="000000"/>
                <w:sz w:val="24"/>
                <w:szCs w:val="24"/>
                <w:highlight w:val="none"/>
                <w:lang w:eastAsia="zh-CN"/>
              </w:rPr>
              <w:t>生产</w:t>
            </w:r>
            <w:r>
              <w:rPr>
                <w:color w:val="000000"/>
                <w:sz w:val="24"/>
                <w:szCs w:val="24"/>
                <w:highlight w:val="none"/>
              </w:rPr>
              <w:t>过程中</w:t>
            </w:r>
            <w:r>
              <w:rPr>
                <w:rFonts w:hint="eastAsia"/>
                <w:color w:val="000000"/>
                <w:sz w:val="24"/>
                <w:szCs w:val="24"/>
                <w:highlight w:val="none"/>
                <w:lang w:eastAsia="zh-CN"/>
              </w:rPr>
              <w:t>电解槽、反应釜等设备</w:t>
            </w:r>
            <w:r>
              <w:rPr>
                <w:color w:val="000000"/>
                <w:sz w:val="24"/>
                <w:szCs w:val="24"/>
                <w:highlight w:val="none"/>
              </w:rPr>
              <w:t>故障，引起</w:t>
            </w:r>
            <w:r>
              <w:rPr>
                <w:rFonts w:hint="eastAsia"/>
                <w:color w:val="000000"/>
                <w:sz w:val="24"/>
                <w:szCs w:val="24"/>
                <w:highlight w:val="none"/>
                <w:lang w:eastAsia="zh-CN"/>
              </w:rPr>
              <w:t>盐酸、硫酸及硝酸钠</w:t>
            </w:r>
            <w:r>
              <w:rPr>
                <w:rFonts w:hint="eastAsia"/>
                <w:color w:val="000000"/>
                <w:sz w:val="24"/>
                <w:szCs w:val="24"/>
                <w:highlight w:val="none"/>
              </w:rPr>
              <w:t>泄漏及因此而造成的事故排放，</w:t>
            </w:r>
            <w:r>
              <w:rPr>
                <w:color w:val="000000"/>
                <w:sz w:val="24"/>
                <w:szCs w:val="24"/>
                <w:highlight w:val="none"/>
              </w:rPr>
              <w:t>从而影响周边环境。</w:t>
            </w:r>
            <w:r>
              <w:rPr>
                <w:rFonts w:hint="eastAsia"/>
                <w:color w:val="000000"/>
                <w:sz w:val="24"/>
                <w:szCs w:val="24"/>
                <w:highlight w:val="none"/>
              </w:rPr>
              <w:t>不考虑自然灾害如地震、洪水、台风等引起的事故风险。具体如下：</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color w:val="000000"/>
                <w:sz w:val="24"/>
                <w:szCs w:val="24"/>
                <w:highlight w:val="none"/>
              </w:rPr>
            </w:pPr>
            <w:r>
              <w:rPr>
                <w:rFonts w:hint="eastAsia" w:ascii="宋体" w:hAnsi="宋体" w:eastAsia="宋体" w:cs="宋体"/>
                <w:color w:val="000000"/>
                <w:sz w:val="24"/>
                <w:szCs w:val="24"/>
                <w:highlight w:val="none"/>
              </w:rPr>
              <w:t>Ⅰ</w:t>
            </w:r>
            <w:r>
              <w:rPr>
                <w:rFonts w:hint="eastAsia" w:ascii="宋体" w:hAnsi="宋体" w:cs="宋体"/>
                <w:color w:val="000000"/>
                <w:sz w:val="24"/>
                <w:szCs w:val="24"/>
                <w:highlight w:val="none"/>
                <w:lang w:eastAsia="zh-CN"/>
              </w:rPr>
              <w:t>电解槽、反应釜等</w:t>
            </w:r>
            <w:r>
              <w:rPr>
                <w:rFonts w:hint="eastAsia"/>
                <w:color w:val="000000"/>
                <w:sz w:val="24"/>
                <w:szCs w:val="24"/>
                <w:highlight w:val="none"/>
              </w:rPr>
              <w:t>生产装置故障或储存容器泄漏，造成硫酸、盐酸等物料的泄漏。</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color w:val="000000"/>
                <w:sz w:val="24"/>
                <w:szCs w:val="24"/>
                <w:highlight w:val="none"/>
              </w:rPr>
            </w:pPr>
            <w:r>
              <w:rPr>
                <w:rFonts w:hint="eastAsia" w:ascii="宋体" w:hAnsi="宋体" w:eastAsia="宋体" w:cs="宋体"/>
                <w:color w:val="000000"/>
                <w:sz w:val="24"/>
                <w:szCs w:val="24"/>
                <w:highlight w:val="none"/>
              </w:rPr>
              <w:t>Ⅱ</w:t>
            </w:r>
            <w:r>
              <w:rPr>
                <w:rFonts w:hint="eastAsia"/>
                <w:color w:val="000000"/>
                <w:sz w:val="24"/>
                <w:szCs w:val="24"/>
                <w:highlight w:val="none"/>
              </w:rPr>
              <w:t>因消防管理措施不当，造成的火灾、爆炸事故。</w:t>
            </w:r>
            <w:r>
              <w:rPr>
                <w:color w:val="000000"/>
                <w:sz w:val="24"/>
                <w:szCs w:val="24"/>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②</w:t>
            </w:r>
            <w:r>
              <w:rPr>
                <w:color w:val="000000"/>
                <w:sz w:val="24"/>
                <w:szCs w:val="24"/>
                <w:highlight w:val="none"/>
              </w:rPr>
              <w:t>废气处理设施风险识别：项目废气处理设施正常运行时，可以保证废气中污染物达到排放标准限值。当废气处理设施发生故障时，会造成未处理的废气直接排入空气中，但</w:t>
            </w:r>
            <w:r>
              <w:rPr>
                <w:rFonts w:hint="eastAsia"/>
                <w:color w:val="000000"/>
                <w:sz w:val="24"/>
                <w:szCs w:val="24"/>
                <w:highlight w:val="none"/>
                <w:lang w:eastAsia="zh-CN"/>
              </w:rPr>
              <w:t>生产</w:t>
            </w:r>
            <w:r>
              <w:rPr>
                <w:color w:val="000000"/>
                <w:sz w:val="24"/>
                <w:szCs w:val="24"/>
                <w:highlight w:val="none"/>
              </w:rPr>
              <w:t xml:space="preserve">过程废气浓度较低，对环境空气造成的影响有限。 </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color w:val="000000"/>
                <w:sz w:val="24"/>
                <w:szCs w:val="24"/>
                <w:highlight w:val="none"/>
              </w:rPr>
            </w:pPr>
            <w:r>
              <w:rPr>
                <w:color w:val="000000"/>
                <w:sz w:val="24"/>
                <w:szCs w:val="24"/>
                <w:highlight w:val="none"/>
              </w:rPr>
              <w:t xml:space="preserve">（3）环境风险识别结果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color w:val="000000"/>
                <w:sz w:val="24"/>
                <w:szCs w:val="24"/>
                <w:highlight w:val="none"/>
              </w:rPr>
              <w:t>根据前面物质危险性和生产系统危险性识别，本项目环境风险类型主要为</w:t>
            </w:r>
            <w:r>
              <w:rPr>
                <w:rFonts w:hint="eastAsia"/>
                <w:color w:val="000000"/>
                <w:sz w:val="24"/>
                <w:szCs w:val="24"/>
                <w:highlight w:val="none"/>
                <w:lang w:eastAsia="zh-CN"/>
              </w:rPr>
              <w:t>物料</w:t>
            </w:r>
            <w:r>
              <w:rPr>
                <w:color w:val="000000"/>
                <w:sz w:val="24"/>
                <w:szCs w:val="24"/>
                <w:highlight w:val="none"/>
              </w:rPr>
              <w:t>和废液泄漏，以及火灾等引发的伴生/次生的环境风险。可能发生向环境转移的途径主要是经污水或雨水管道排入市政污水管网对附近地表水体水环境质量的影响，火灾等引发的伴生/次生的污染物对附近大气环境质量的影响。</w:t>
            </w:r>
          </w:p>
          <w:p>
            <w:pPr>
              <w:widowControl/>
              <w:spacing w:line="360" w:lineRule="auto"/>
              <w:jc w:val="left"/>
              <w:rPr>
                <w:color w:val="000000"/>
                <w:sz w:val="24"/>
                <w:szCs w:val="24"/>
                <w:highlight w:val="none"/>
              </w:rPr>
            </w:pPr>
            <w:r>
              <w:rPr>
                <w:color w:val="000000"/>
                <w:sz w:val="24"/>
                <w:szCs w:val="24"/>
                <w:highlight w:val="none"/>
              </w:rPr>
              <w:t xml:space="preserve">2、环境风险分析及影响途径 </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color w:val="000000"/>
                <w:sz w:val="24"/>
                <w:szCs w:val="24"/>
                <w:highlight w:val="none"/>
              </w:rPr>
            </w:pPr>
            <w:r>
              <w:rPr>
                <w:color w:val="000000"/>
                <w:sz w:val="24"/>
                <w:szCs w:val="24"/>
                <w:highlight w:val="none"/>
              </w:rPr>
              <w:t xml:space="preserve">（1）泄漏事故 </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color w:val="000000"/>
                <w:sz w:val="24"/>
                <w:szCs w:val="24"/>
                <w:highlight w:val="none"/>
              </w:rPr>
            </w:pPr>
            <w:r>
              <w:rPr>
                <w:color w:val="000000"/>
                <w:sz w:val="24"/>
                <w:szCs w:val="24"/>
                <w:highlight w:val="none"/>
              </w:rPr>
              <w:t>项目使用的原辅料出现泄漏时，可能进入地表水体、地下水体，可能发生大量泄漏的环节主要在</w:t>
            </w:r>
            <w:r>
              <w:rPr>
                <w:rFonts w:hint="eastAsia"/>
                <w:color w:val="000000"/>
                <w:sz w:val="24"/>
                <w:szCs w:val="24"/>
                <w:highlight w:val="none"/>
                <w:lang w:eastAsia="zh-CN"/>
              </w:rPr>
              <w:t>化学品仓库</w:t>
            </w:r>
            <w:r>
              <w:rPr>
                <w:rFonts w:hint="eastAsia"/>
                <w:color w:val="000000"/>
                <w:sz w:val="24"/>
                <w:szCs w:val="24"/>
                <w:highlight w:val="none"/>
              </w:rPr>
              <w:t>、</w:t>
            </w:r>
            <w:r>
              <w:rPr>
                <w:rFonts w:hint="eastAsia"/>
                <w:color w:val="000000"/>
                <w:sz w:val="24"/>
                <w:szCs w:val="24"/>
                <w:highlight w:val="none"/>
                <w:lang w:eastAsia="zh-CN"/>
              </w:rPr>
              <w:t>生产车间</w:t>
            </w:r>
            <w:r>
              <w:rPr>
                <w:rFonts w:hint="eastAsia"/>
                <w:color w:val="000000"/>
                <w:sz w:val="24"/>
                <w:szCs w:val="24"/>
                <w:highlight w:val="none"/>
              </w:rPr>
              <w:t>和</w:t>
            </w:r>
            <w:r>
              <w:rPr>
                <w:rFonts w:hint="eastAsia"/>
                <w:color w:val="000000"/>
                <w:sz w:val="24"/>
                <w:szCs w:val="24"/>
                <w:highlight w:val="none"/>
                <w:lang w:val="en-US" w:eastAsia="zh-CN"/>
              </w:rPr>
              <w:t>危废暂存间</w:t>
            </w:r>
            <w:r>
              <w:rPr>
                <w:rFonts w:hint="eastAsia"/>
                <w:color w:val="000000"/>
                <w:sz w:val="24"/>
                <w:szCs w:val="24"/>
                <w:highlight w:val="none"/>
                <w:lang w:eastAsia="zh-CN"/>
              </w:rPr>
              <w:t>；泄漏事故</w:t>
            </w:r>
            <w:r>
              <w:rPr>
                <w:rFonts w:hint="eastAsia"/>
                <w:color w:val="000000"/>
                <w:sz w:val="24"/>
                <w:szCs w:val="24"/>
                <w:highlight w:val="none"/>
                <w:lang w:val="en-US" w:eastAsia="zh-CN"/>
              </w:rPr>
              <w:t>废液和废水需要由专门的收集桶收集，建立危险品泄漏事故池，用于专门储存泄漏的事故废液和废水；</w:t>
            </w:r>
            <w:r>
              <w:rPr>
                <w:color w:val="000000"/>
                <w:sz w:val="24"/>
                <w:szCs w:val="24"/>
                <w:highlight w:val="none"/>
              </w:rPr>
              <w:t>根据前文分析可知，本项目</w:t>
            </w:r>
            <w:r>
              <w:rPr>
                <w:rFonts w:hint="eastAsia"/>
                <w:color w:val="000000"/>
                <w:sz w:val="24"/>
                <w:szCs w:val="24"/>
                <w:highlight w:val="none"/>
                <w:lang w:eastAsia="zh-CN"/>
              </w:rPr>
              <w:t>生产车间</w:t>
            </w:r>
            <w:r>
              <w:rPr>
                <w:color w:val="000000"/>
                <w:sz w:val="24"/>
                <w:szCs w:val="24"/>
                <w:highlight w:val="none"/>
              </w:rPr>
              <w:t>内危险物质的总储存量不大，危险单元中的物质存在量较少，局部泄漏</w:t>
            </w:r>
            <w:r>
              <w:rPr>
                <w:color w:val="000000" w:themeColor="text1"/>
                <w:sz w:val="24"/>
                <w:szCs w:val="24"/>
                <w:highlight w:val="none"/>
                <w14:textFill>
                  <w14:solidFill>
                    <w14:schemeClr w14:val="tx1"/>
                  </w14:solidFill>
                </w14:textFill>
              </w:rPr>
              <w:t>量很少。</w:t>
            </w:r>
            <w:r>
              <w:rPr>
                <w:rFonts w:hint="eastAsia"/>
                <w:color w:val="000000" w:themeColor="text1"/>
                <w:sz w:val="24"/>
                <w:szCs w:val="24"/>
                <w:highlight w:val="none"/>
                <w:lang w:eastAsia="zh-CN"/>
                <w14:textFill>
                  <w14:solidFill>
                    <w14:schemeClr w14:val="tx1"/>
                  </w14:solidFill>
                </w14:textFill>
              </w:rPr>
              <w:t>化学品仓库</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危废暂存间</w:t>
            </w:r>
            <w:r>
              <w:rPr>
                <w:color w:val="000000" w:themeColor="text1"/>
                <w:sz w:val="24"/>
                <w:szCs w:val="24"/>
                <w:highlight w:val="none"/>
                <w14:textFill>
                  <w14:solidFill>
                    <w14:schemeClr w14:val="tx1"/>
                  </w14:solidFill>
                </w14:textFill>
              </w:rPr>
              <w:t>以及</w:t>
            </w:r>
            <w:r>
              <w:rPr>
                <w:rFonts w:hint="eastAsia"/>
                <w:color w:val="000000" w:themeColor="text1"/>
                <w:sz w:val="24"/>
                <w:szCs w:val="24"/>
                <w:highlight w:val="none"/>
                <w:lang w:eastAsia="zh-CN"/>
                <w14:textFill>
                  <w14:solidFill>
                    <w14:schemeClr w14:val="tx1"/>
                  </w14:solidFill>
                </w14:textFill>
              </w:rPr>
              <w:t>生产车间</w:t>
            </w:r>
            <w:r>
              <w:rPr>
                <w:color w:val="000000" w:themeColor="text1"/>
                <w:sz w:val="24"/>
                <w:szCs w:val="24"/>
                <w:highlight w:val="none"/>
                <w14:textFill>
                  <w14:solidFill>
                    <w14:schemeClr w14:val="tx1"/>
                  </w14:solidFill>
                </w14:textFill>
              </w:rPr>
              <w:t>地面均铺设防渗层，可将泄漏物控制在室</w:t>
            </w:r>
            <w:r>
              <w:rPr>
                <w:color w:val="000000"/>
                <w:sz w:val="24"/>
                <w:szCs w:val="24"/>
                <w:highlight w:val="none"/>
              </w:rPr>
              <w:t xml:space="preserve">内，不对地表水、地下水产生影响。 </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color w:val="000000"/>
                <w:sz w:val="24"/>
                <w:szCs w:val="24"/>
                <w:highlight w:val="none"/>
              </w:rPr>
            </w:pPr>
            <w:r>
              <w:rPr>
                <w:color w:val="000000"/>
                <w:sz w:val="24"/>
                <w:szCs w:val="24"/>
                <w:highlight w:val="none"/>
              </w:rPr>
              <w:t xml:space="preserve">（2）火灾爆炸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color w:val="000000"/>
                <w:sz w:val="24"/>
                <w:szCs w:val="24"/>
                <w:highlight w:val="none"/>
              </w:rPr>
              <w:t>若可燃、易燃化学品泄漏物遇到火源或高温时可引起燃烧，在一定条件下可发生火灾事故，火灾燃烧过程会产生次生CO污染和事故废水。但由于项目各危险物质贮存量极小，产生较严重环境污染事故的可能性很低，在泄漏过程中可及时收集全部泄漏物，并转移至容器内，事故废水可围堵在室内，事故影响范围局限在</w:t>
            </w:r>
            <w:r>
              <w:rPr>
                <w:rFonts w:hint="eastAsia"/>
                <w:color w:val="000000"/>
                <w:sz w:val="24"/>
                <w:szCs w:val="24"/>
                <w:highlight w:val="none"/>
                <w:lang w:eastAsia="zh-CN"/>
              </w:rPr>
              <w:t>生产车间</w:t>
            </w:r>
            <w:r>
              <w:rPr>
                <w:color w:val="000000"/>
                <w:sz w:val="24"/>
                <w:szCs w:val="24"/>
                <w:highlight w:val="none"/>
              </w:rPr>
              <w:t>范围内。</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b w:val="0"/>
                <w:bCs w:val="0"/>
                <w:color w:val="000000"/>
                <w:sz w:val="24"/>
                <w:szCs w:val="24"/>
                <w:highlight w:val="none"/>
                <w:lang w:val="en-US" w:eastAsia="zh-CN"/>
              </w:rPr>
            </w:pPr>
            <w:r>
              <w:rPr>
                <w:color w:val="000000"/>
                <w:sz w:val="24"/>
                <w:szCs w:val="24"/>
                <w:highlight w:val="none"/>
              </w:rPr>
              <w:t>3、环境风险防范措施及应急要求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 xml:space="preserve">1）风险管理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 xml:space="preserve">（1）教育培训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对职工进行消防宣传教育，通过宣传、教育、培训，增强作业人员的法规观念、消防、安全、环保意识，提高作业人员的消防、安全、环保基本知识，从而自觉按照 规定程序操作，做到防患于未然。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（2）建筑安全防范措施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 xml:space="preserve"> 厂区按功能分区布置，合理地确定通道宽度；厂区布置和主要车间的工艺布置设有安全通道，供人员、消防车和救护车在异常或紧急抢救情况下使用。厂房采取排毒、通风等措施，加强设备、管道的密封性检查，严防跑、冒、滴、漏。设计应严格执行 安全及防火等有关规定，建立完善的消防设施。</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 xml:space="preserve">生产运行系统安全生产措施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①排污系统管道、阀门、泵一用一备。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②严格管理，减少和避免一切因人为因素造成的设备失灵。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③经常检查各种装置的运行情况。对管道、阀门等装置作定期操作检查及时发现隐患，是预防事故发生重要措施；为实现装置安全，还应在可能泄漏有害物质的场所采用敞开式布置，使之通风良好，防止有害气体积累。</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④污染物监控措施加强污水处理系统的维护和管理，发现污水处理系统故障时及时恢复和处理。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2）危化品贮存管理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企业应按《危险化学品安全管理条例》《常用化学危险品贮存通则》 (GB15603-1995)等规范要求，建成独立的危化品区进行分类储存，且采取以下措施：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①根据化学危险品种类、性质等分类贮存在独立的危化品仓库内，化学危险品无露天堆放现象。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②贮存化学危险品的仓库应配备有专业知识的技术人员及可靠的个人安全防护用品。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③贮存的化学危险品需设置明显的标志。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④危化品库应安装通风设备，并设有导除静电的接地装置。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⑤危化品库应安装自动监测报警系统。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⑥制定严格化学品出入库检查登记制度，严格检验物品质量、数量、包装情况、有无泄漏。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⑦危化品库外需设置应急收集沟及收集池用于事故情况下收集泄露液。</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3）危险废物泄漏事故风险防范措施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危险废物贮存场所应必须符合《危险废物贮存污染控制标准》（GB18597-2001）及修改单中有关规定。存放危险废物时，不相容的危险废物必须分开存放，间隔1-1.5m以上；应有隔离设施和防风、防晒、防雨、防渗漏设施以及消防设施；用于存放装载液体、半固体危险废物容器的地方，必须有耐腐蚀的硬化地面，且表面无裂隙；及时清运，最大储存时间3个月、转运频次1年不低于4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4）废气超标外排风险及防范措施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非正常排放时对环境以及保护目标的影响将增大，但若能及时得到解决，对环境的影响将是短时间的。因此，生产过程中必须加强环保治理设施的管理，严格操作，避免非正常排放的发生，准备好废气治理设备易损备用件，以便出现故障时及时更换，减轻废气非正常排放对周围环境的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①废气处理装置的风机在有条件的情况下建议采用一开一备的方法，严禁出现风机失效、废气未收集无组织排放的工况。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②加强废气处理装置的运行管理，制订设备运行操作规程、维修保养、巡回检查等管理制度，严格规范操作，竭力避免事故排放。一旦出现事故性排放应及时停止生产操作，待修复后再进行生产。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③操作工在上岗前须通过上岗培训，提高职工素质。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5）废水外排风险及防范措施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color w:val="000000"/>
                <w:sz w:val="24"/>
                <w:szCs w:val="24"/>
                <w:highlight w:val="none"/>
                <w:lang w:val="en-US" w:eastAsia="zh-CN"/>
              </w:rPr>
            </w:pPr>
            <w:r>
              <w:rPr>
                <w:rFonts w:hint="default"/>
                <w:b w:val="0"/>
                <w:bCs w:val="0"/>
                <w:color w:val="000000"/>
                <w:sz w:val="24"/>
                <w:szCs w:val="24"/>
                <w:highlight w:val="none"/>
                <w:lang w:val="en-US" w:eastAsia="zh-CN"/>
              </w:rPr>
              <w:t>为防止事故时污水超标排放对</w:t>
            </w:r>
            <w:r>
              <w:rPr>
                <w:rFonts w:hint="eastAsia"/>
                <w:b w:val="0"/>
                <w:bCs w:val="0"/>
                <w:color w:val="000000"/>
                <w:sz w:val="24"/>
                <w:szCs w:val="24"/>
                <w:highlight w:val="none"/>
                <w:lang w:val="en-US" w:eastAsia="zh-CN"/>
              </w:rPr>
              <w:t>城北</w:t>
            </w:r>
            <w:r>
              <w:rPr>
                <w:rFonts w:hint="default"/>
                <w:b w:val="0"/>
                <w:bCs w:val="0"/>
                <w:color w:val="000000"/>
                <w:sz w:val="24"/>
                <w:szCs w:val="24"/>
                <w:highlight w:val="none"/>
                <w:lang w:val="en-US" w:eastAsia="zh-CN"/>
              </w:rPr>
              <w:t>污水处理厂进水水质造成冲击以及对周边地下水、土壤等造成污染，在项目设计施工时，严格施工工艺，加强监理，科学施工；污水处理站日常工作中，通过加强管理，强化制度，加强巡视和检查，落实责任</w:t>
            </w:r>
            <w:r>
              <w:rPr>
                <w:rFonts w:hint="eastAsia"/>
                <w:b w:val="0"/>
                <w:bCs w:val="0"/>
                <w:color w:val="000000"/>
                <w:sz w:val="24"/>
                <w:szCs w:val="24"/>
                <w:highlight w:val="none"/>
                <w:lang w:val="en-US" w:eastAsia="zh-CN"/>
              </w:rPr>
              <w:t>，</w:t>
            </w:r>
            <w:r>
              <w:rPr>
                <w:rFonts w:hint="default"/>
                <w:b w:val="0"/>
                <w:bCs w:val="0"/>
                <w:color w:val="000000"/>
                <w:sz w:val="24"/>
                <w:szCs w:val="24"/>
                <w:highlight w:val="none"/>
                <w:lang w:val="en-US" w:eastAsia="zh-CN"/>
              </w:rPr>
              <w:t>制定详尽的应急预案和预防措施，并加强</w:t>
            </w:r>
            <w:r>
              <w:rPr>
                <w:rFonts w:hint="eastAsia"/>
                <w:b w:val="0"/>
                <w:bCs w:val="0"/>
                <w:color w:val="000000"/>
                <w:sz w:val="24"/>
                <w:szCs w:val="24"/>
                <w:highlight w:val="none"/>
                <w:lang w:val="en-US" w:eastAsia="zh-CN"/>
              </w:rPr>
              <w:t>演练。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6）</w:t>
            </w:r>
            <w:r>
              <w:rPr>
                <w:rFonts w:hint="default"/>
                <w:b w:val="0"/>
                <w:bCs w:val="0"/>
                <w:color w:val="000000"/>
                <w:sz w:val="24"/>
                <w:szCs w:val="24"/>
                <w:highlight w:val="none"/>
                <w:lang w:val="en-US" w:eastAsia="zh-CN"/>
              </w:rPr>
              <w:t>风险事故应急预案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color w:val="000000"/>
                <w:sz w:val="24"/>
                <w:szCs w:val="24"/>
                <w:highlight w:val="none"/>
                <w:lang w:val="en-US" w:eastAsia="zh-CN"/>
              </w:rPr>
            </w:pPr>
            <w:r>
              <w:rPr>
                <w:rFonts w:hint="default"/>
                <w:b w:val="0"/>
                <w:bCs w:val="0"/>
                <w:color w:val="000000"/>
                <w:sz w:val="24"/>
                <w:szCs w:val="24"/>
                <w:highlight w:val="none"/>
                <w:lang w:val="en-US" w:eastAsia="zh-CN"/>
              </w:rPr>
              <w:t>按照安徽省和六安市突发环境事件应急预案管理的相关要求，鳌牌公司制定了突发环境事件应急预案，并已在开发区</w:t>
            </w:r>
            <w:r>
              <w:rPr>
                <w:rFonts w:hint="eastAsia"/>
                <w:b w:val="0"/>
                <w:bCs w:val="0"/>
                <w:color w:val="000000"/>
                <w:sz w:val="24"/>
                <w:szCs w:val="24"/>
                <w:highlight w:val="none"/>
                <w:lang w:val="en-US" w:eastAsia="zh-CN"/>
              </w:rPr>
              <w:t>生态环境分局</w:t>
            </w:r>
            <w:r>
              <w:rPr>
                <w:rFonts w:hint="default"/>
                <w:b w:val="0"/>
                <w:bCs w:val="0"/>
                <w:color w:val="000000"/>
                <w:sz w:val="24"/>
                <w:szCs w:val="24"/>
                <w:highlight w:val="none"/>
                <w:lang w:val="en-US" w:eastAsia="zh-CN"/>
              </w:rPr>
              <w:t>备案。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color w:val="000000"/>
                <w:sz w:val="24"/>
                <w:szCs w:val="24"/>
                <w:highlight w:val="none"/>
                <w:lang w:val="en-US" w:eastAsia="zh-CN"/>
              </w:rPr>
            </w:pPr>
            <w:r>
              <w:rPr>
                <w:rFonts w:hint="default"/>
                <w:b w:val="0"/>
                <w:bCs w:val="0"/>
                <w:color w:val="000000"/>
                <w:sz w:val="24"/>
                <w:szCs w:val="24"/>
                <w:highlight w:val="none"/>
                <w:lang w:val="en-US" w:eastAsia="zh-CN"/>
              </w:rPr>
              <w:t>本工程后由于增加了</w:t>
            </w:r>
            <w:r>
              <w:rPr>
                <w:rFonts w:hint="eastAsia"/>
                <w:b w:val="0"/>
                <w:bCs w:val="0"/>
                <w:color w:val="000000"/>
                <w:sz w:val="24"/>
                <w:szCs w:val="24"/>
                <w:highlight w:val="none"/>
                <w:lang w:val="en-US" w:eastAsia="zh-CN"/>
              </w:rPr>
              <w:t>新的生产工艺</w:t>
            </w:r>
            <w:r>
              <w:rPr>
                <w:rFonts w:hint="default"/>
                <w:b w:val="0"/>
                <w:bCs w:val="0"/>
                <w:color w:val="000000"/>
                <w:sz w:val="24"/>
                <w:szCs w:val="24"/>
                <w:highlight w:val="none"/>
                <w:lang w:val="en-US" w:eastAsia="zh-CN"/>
              </w:rPr>
              <w:t>，从防范环境风险的角度考虑，建议企业按相关文件要求修订突发环境事件应急预案并重新备案；建议企业按相关要求做好安全评价，在生产过程中，应强化生产安全与环境风险管理的基础上，制定和不断完善事故应急预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4、评价结论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color w:val="000000"/>
                <w:sz w:val="24"/>
                <w:szCs w:val="24"/>
                <w:highlight w:val="none"/>
                <w:lang w:val="en-US" w:eastAsia="zh-CN"/>
              </w:rPr>
            </w:pPr>
            <w:r>
              <w:rPr>
                <w:rFonts w:hint="default"/>
                <w:b w:val="0"/>
                <w:bCs w:val="0"/>
                <w:color w:val="000000"/>
                <w:sz w:val="24"/>
                <w:szCs w:val="24"/>
                <w:highlight w:val="none"/>
                <w:lang w:val="en-US" w:eastAsia="zh-CN"/>
              </w:rPr>
              <w:t>综上所述，本项目存在一定的环境风险，主要为原料泄漏、废气事故排放等环境风险。建设单位在设计中应充分考虑到可能的风险事故并采取必要的措施，在日常工作中加强管理，预防和及时处理风险事故，减少可能的环境影响及经济损失。通过采取相应的环境风险防范措施后，项目环境风险可得到有效控制。</w:t>
            </w:r>
          </w:p>
          <w:p>
            <w:pPr>
              <w:spacing w:line="360" w:lineRule="auto"/>
              <w:rPr>
                <w:b/>
                <w:bCs/>
                <w:color w:val="000000"/>
                <w:sz w:val="24"/>
                <w:szCs w:val="24"/>
                <w:highlight w:val="none"/>
              </w:rPr>
            </w:pPr>
            <w:r>
              <w:rPr>
                <w:rFonts w:hint="eastAsia"/>
                <w:b/>
                <w:bCs/>
                <w:color w:val="000000"/>
                <w:sz w:val="24"/>
                <w:szCs w:val="24"/>
                <w:highlight w:val="none"/>
              </w:rPr>
              <w:t>八、</w:t>
            </w:r>
            <w:r>
              <w:rPr>
                <w:b/>
                <w:bCs/>
                <w:color w:val="000000"/>
                <w:sz w:val="24"/>
                <w:szCs w:val="24"/>
                <w:highlight w:val="none"/>
              </w:rPr>
              <w:t>环保投资估算</w:t>
            </w:r>
          </w:p>
          <w:p>
            <w:pPr>
              <w:spacing w:line="360" w:lineRule="auto"/>
              <w:ind w:firstLine="480" w:firstLineChars="200"/>
              <w:rPr>
                <w:color w:val="000000"/>
                <w:sz w:val="24"/>
                <w:szCs w:val="24"/>
                <w:highlight w:val="none"/>
              </w:rPr>
            </w:pPr>
            <w:r>
              <w:rPr>
                <w:color w:val="000000"/>
                <w:sz w:val="24"/>
                <w:szCs w:val="24"/>
                <w:highlight w:val="none"/>
              </w:rPr>
              <w:t>本项目环保投资估算为</w:t>
            </w:r>
            <w:r>
              <w:rPr>
                <w:rFonts w:hint="eastAsia"/>
                <w:color w:val="000000"/>
                <w:sz w:val="24"/>
                <w:szCs w:val="24"/>
                <w:highlight w:val="none"/>
                <w:lang w:val="en-US" w:eastAsia="zh-CN"/>
              </w:rPr>
              <w:t>45</w:t>
            </w:r>
            <w:r>
              <w:rPr>
                <w:color w:val="000000"/>
                <w:sz w:val="24"/>
                <w:szCs w:val="24"/>
                <w:highlight w:val="none"/>
              </w:rPr>
              <w:t>万元，占项目总投资</w:t>
            </w:r>
            <w:r>
              <w:rPr>
                <w:rFonts w:hint="eastAsia"/>
                <w:color w:val="000000"/>
                <w:sz w:val="24"/>
                <w:szCs w:val="24"/>
                <w:highlight w:val="none"/>
                <w:lang w:val="en-US" w:eastAsia="zh-CN"/>
              </w:rPr>
              <w:t>1000</w:t>
            </w:r>
            <w:r>
              <w:rPr>
                <w:color w:val="000000"/>
                <w:sz w:val="24"/>
                <w:szCs w:val="24"/>
                <w:highlight w:val="none"/>
              </w:rPr>
              <w:t>万元的</w:t>
            </w:r>
            <w:r>
              <w:rPr>
                <w:rFonts w:hint="eastAsia"/>
                <w:color w:val="000000"/>
                <w:sz w:val="24"/>
                <w:szCs w:val="24"/>
                <w:highlight w:val="none"/>
                <w:lang w:val="en-US" w:eastAsia="zh-CN"/>
              </w:rPr>
              <w:t>4.5</w:t>
            </w:r>
            <w:r>
              <w:rPr>
                <w:color w:val="000000"/>
                <w:sz w:val="24"/>
                <w:szCs w:val="24"/>
                <w:highlight w:val="none"/>
              </w:rPr>
              <w:t>%，</w:t>
            </w:r>
            <w:r>
              <w:rPr>
                <w:rFonts w:hint="eastAsia"/>
                <w:color w:val="000000"/>
                <w:sz w:val="24"/>
                <w:szCs w:val="24"/>
                <w:highlight w:val="none"/>
              </w:rPr>
              <w:t>本评价</w:t>
            </w:r>
            <w:r>
              <w:rPr>
                <w:color w:val="000000"/>
                <w:sz w:val="24"/>
                <w:szCs w:val="24"/>
                <w:highlight w:val="none"/>
              </w:rPr>
              <w:t>要求建设单位严格执行三同时制度。</w:t>
            </w:r>
          </w:p>
          <w:p>
            <w:pPr>
              <w:pStyle w:val="54"/>
              <w:rPr>
                <w:color w:val="000000"/>
                <w:sz w:val="24"/>
                <w:szCs w:val="24"/>
                <w:highlight w:val="none"/>
              </w:rPr>
            </w:pPr>
            <w:r>
              <w:rPr>
                <w:color w:val="000000"/>
                <w:sz w:val="24"/>
                <w:szCs w:val="24"/>
                <w:highlight w:val="none"/>
              </w:rPr>
              <w:t>表</w:t>
            </w:r>
            <w:r>
              <w:rPr>
                <w:rFonts w:hint="eastAsia"/>
                <w:color w:val="000000"/>
                <w:sz w:val="24"/>
                <w:szCs w:val="24"/>
                <w:highlight w:val="none"/>
                <w:lang w:val="en-US" w:eastAsia="zh-CN"/>
              </w:rPr>
              <w:t>4-15</w:t>
            </w:r>
            <w:r>
              <w:rPr>
                <w:color w:val="000000"/>
                <w:sz w:val="24"/>
                <w:szCs w:val="24"/>
                <w:highlight w:val="none"/>
              </w:rPr>
              <w:t xml:space="preserve">  环保投资估算</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322"/>
              <w:gridCol w:w="4902"/>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39"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r>
                    <w:rPr>
                      <w:color w:val="000000"/>
                      <w:sz w:val="21"/>
                      <w:szCs w:val="21"/>
                      <w:highlight w:val="none"/>
                    </w:rPr>
                    <w:t>时段</w:t>
                  </w:r>
                </w:p>
              </w:tc>
              <w:tc>
                <w:tcPr>
                  <w:tcW w:w="750"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r>
                    <w:rPr>
                      <w:color w:val="000000"/>
                      <w:sz w:val="21"/>
                      <w:szCs w:val="21"/>
                      <w:highlight w:val="none"/>
                    </w:rPr>
                    <w:t>治理项目</w:t>
                  </w:r>
                </w:p>
              </w:tc>
              <w:tc>
                <w:tcPr>
                  <w:tcW w:w="2778"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r>
                    <w:rPr>
                      <w:color w:val="000000"/>
                      <w:sz w:val="21"/>
                      <w:szCs w:val="21"/>
                      <w:highlight w:val="none"/>
                    </w:rPr>
                    <w:t>治理方式</w:t>
                  </w:r>
                </w:p>
              </w:tc>
              <w:tc>
                <w:tcPr>
                  <w:tcW w:w="830"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r>
                    <w:rPr>
                      <w:color w:val="000000"/>
                      <w:sz w:val="21"/>
                      <w:szCs w:val="21"/>
                      <w:highlight w:val="none"/>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39"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r>
                    <w:rPr>
                      <w:color w:val="000000"/>
                      <w:sz w:val="21"/>
                      <w:szCs w:val="21"/>
                      <w:highlight w:val="none"/>
                    </w:rPr>
                    <w:t>运营期</w:t>
                  </w:r>
                </w:p>
              </w:tc>
              <w:tc>
                <w:tcPr>
                  <w:tcW w:w="750"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r>
                    <w:rPr>
                      <w:color w:val="000000"/>
                      <w:sz w:val="21"/>
                      <w:szCs w:val="21"/>
                      <w:highlight w:val="none"/>
                    </w:rPr>
                    <w:t>废气治理</w:t>
                  </w:r>
                </w:p>
              </w:tc>
              <w:tc>
                <w:tcPr>
                  <w:tcW w:w="2778"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r>
                    <w:rPr>
                      <w:rFonts w:hint="eastAsia"/>
                      <w:color w:val="000000"/>
                      <w:sz w:val="21"/>
                      <w:szCs w:val="21"/>
                      <w:highlight w:val="none"/>
                      <w:lang w:eastAsia="zh-CN"/>
                    </w:rPr>
                    <w:t>二级</w:t>
                  </w:r>
                  <w:r>
                    <w:rPr>
                      <w:rFonts w:hint="eastAsia"/>
                      <w:color w:val="000000"/>
                      <w:sz w:val="21"/>
                      <w:szCs w:val="21"/>
                      <w:highlight w:val="none"/>
                    </w:rPr>
                    <w:t>喷淋塔、</w:t>
                  </w:r>
                  <w:r>
                    <w:rPr>
                      <w:rFonts w:hint="eastAsia"/>
                      <w:color w:val="000000"/>
                      <w:sz w:val="21"/>
                      <w:szCs w:val="21"/>
                      <w:highlight w:val="none"/>
                      <w:lang w:eastAsia="zh-CN"/>
                    </w:rPr>
                    <w:t>集气罩</w:t>
                  </w:r>
                  <w:r>
                    <w:rPr>
                      <w:color w:val="000000"/>
                      <w:sz w:val="21"/>
                      <w:szCs w:val="21"/>
                      <w:highlight w:val="none"/>
                    </w:rPr>
                    <w:t>、</w:t>
                  </w:r>
                  <w:r>
                    <w:rPr>
                      <w:rFonts w:hint="eastAsia"/>
                      <w:color w:val="000000"/>
                      <w:sz w:val="21"/>
                      <w:szCs w:val="21"/>
                      <w:highlight w:val="none"/>
                    </w:rPr>
                    <w:t>通风</w:t>
                  </w:r>
                  <w:r>
                    <w:rPr>
                      <w:color w:val="000000"/>
                      <w:sz w:val="21"/>
                      <w:szCs w:val="21"/>
                      <w:highlight w:val="none"/>
                    </w:rPr>
                    <w:t>管道、排气筒等</w:t>
                  </w:r>
                </w:p>
              </w:tc>
              <w:tc>
                <w:tcPr>
                  <w:tcW w:w="83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000000"/>
                      <w:sz w:val="21"/>
                      <w:szCs w:val="21"/>
                      <w:highlight w:val="none"/>
                      <w:lang w:eastAsia="zh-CN"/>
                    </w:rPr>
                  </w:pPr>
                  <w:r>
                    <w:rPr>
                      <w:rFonts w:hint="eastAsia"/>
                      <w:color w:val="000000"/>
                      <w:sz w:val="21"/>
                      <w:szCs w:val="21"/>
                      <w:highlight w:val="none"/>
                      <w:lang w:eastAsia="zh-CN"/>
                    </w:rPr>
                    <w:t>废水治理</w:t>
                  </w:r>
                </w:p>
              </w:tc>
              <w:tc>
                <w:tcPr>
                  <w:tcW w:w="46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000000"/>
                      <w:sz w:val="21"/>
                      <w:szCs w:val="21"/>
                      <w:highlight w:val="none"/>
                      <w:lang w:eastAsia="zh-CN"/>
                    </w:rPr>
                  </w:pPr>
                  <w:r>
                    <w:rPr>
                      <w:rFonts w:hint="eastAsia"/>
                      <w:color w:val="000000"/>
                      <w:sz w:val="21"/>
                      <w:szCs w:val="21"/>
                      <w:highlight w:val="none"/>
                      <w:lang w:eastAsia="zh-CN"/>
                    </w:rPr>
                    <w:t>废水收集、含镍废水处理、废水综合处理</w:t>
                  </w:r>
                </w:p>
              </w:tc>
              <w:tc>
                <w:tcPr>
                  <w:tcW w:w="137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r>
                    <w:rPr>
                      <w:color w:val="000000"/>
                      <w:sz w:val="21"/>
                      <w:szCs w:val="21"/>
                      <w:highlight w:val="none"/>
                    </w:rPr>
                    <w:t>固废处置</w:t>
                  </w:r>
                </w:p>
              </w:tc>
              <w:tc>
                <w:tcPr>
                  <w:tcW w:w="46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1"/>
                      <w:szCs w:val="21"/>
                      <w:highlight w:val="none"/>
                    </w:rPr>
                  </w:pPr>
                  <w:r>
                    <w:rPr>
                      <w:color w:val="000000"/>
                      <w:sz w:val="21"/>
                      <w:szCs w:val="21"/>
                      <w:highlight w:val="none"/>
                    </w:rPr>
                    <w:t>垃圾储存设施、危废储存</w:t>
                  </w:r>
                  <w:r>
                    <w:rPr>
                      <w:rFonts w:hint="eastAsia"/>
                      <w:color w:val="000000"/>
                      <w:sz w:val="21"/>
                      <w:szCs w:val="21"/>
                      <w:highlight w:val="none"/>
                      <w:lang w:eastAsia="zh-CN"/>
                    </w:rPr>
                    <w:t>并委托有资质的单位安全处置</w:t>
                  </w:r>
                  <w:r>
                    <w:rPr>
                      <w:color w:val="000000"/>
                      <w:sz w:val="21"/>
                      <w:szCs w:val="21"/>
                      <w:highlight w:val="none"/>
                    </w:rPr>
                    <w:t>等</w:t>
                  </w:r>
                </w:p>
              </w:tc>
              <w:tc>
                <w:tcPr>
                  <w:tcW w:w="137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r>
                    <w:rPr>
                      <w:color w:val="000000"/>
                      <w:sz w:val="21"/>
                      <w:szCs w:val="21"/>
                      <w:highlight w:val="none"/>
                    </w:rPr>
                    <w:t>噪声防治</w:t>
                  </w:r>
                </w:p>
              </w:tc>
              <w:tc>
                <w:tcPr>
                  <w:tcW w:w="462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r>
                    <w:rPr>
                      <w:color w:val="000000"/>
                      <w:sz w:val="21"/>
                      <w:szCs w:val="21"/>
                      <w:highlight w:val="none"/>
                    </w:rPr>
                    <w:t>各种隔声、吸声、减震措施等</w:t>
                  </w:r>
                </w:p>
              </w:tc>
              <w:tc>
                <w:tcPr>
                  <w:tcW w:w="137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p>
              </w:tc>
              <w:tc>
                <w:tcPr>
                  <w:tcW w:w="750"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r>
                    <w:rPr>
                      <w:rFonts w:hint="default" w:ascii="Times New Roman" w:hAnsi="Times New Roman" w:eastAsia="宋体" w:cs="Times New Roman"/>
                      <w:color w:val="auto"/>
                      <w:sz w:val="21"/>
                      <w:szCs w:val="21"/>
                      <w:highlight w:val="none"/>
                    </w:rPr>
                    <w:t>环境</w:t>
                  </w:r>
                  <w:r>
                    <w:rPr>
                      <w:rFonts w:hint="default" w:ascii="Times New Roman" w:hAnsi="Times New Roman" w:eastAsia="宋体" w:cs="Times New Roman"/>
                      <w:color w:val="auto"/>
                      <w:sz w:val="21"/>
                      <w:szCs w:val="21"/>
                      <w:highlight w:val="none"/>
                      <w:lang w:eastAsia="zh-CN"/>
                    </w:rPr>
                    <w:t>管理</w:t>
                  </w:r>
                </w:p>
              </w:tc>
              <w:tc>
                <w:tcPr>
                  <w:tcW w:w="462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r>
                    <w:rPr>
                      <w:rFonts w:hint="default" w:ascii="Times New Roman" w:hAnsi="Times New Roman" w:eastAsia="宋体" w:cs="Times New Roman"/>
                      <w:color w:val="auto"/>
                      <w:sz w:val="21"/>
                      <w:szCs w:val="21"/>
                      <w:highlight w:val="none"/>
                    </w:rPr>
                    <w:t>运营期废气、废水、噪声等各项污染物的监测、监督与管理工作；</w:t>
                  </w:r>
                </w:p>
              </w:tc>
              <w:tc>
                <w:tcPr>
                  <w:tcW w:w="137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169"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1"/>
                      <w:szCs w:val="21"/>
                      <w:highlight w:val="none"/>
                    </w:rPr>
                  </w:pPr>
                  <w:r>
                    <w:rPr>
                      <w:color w:val="000000"/>
                      <w:sz w:val="21"/>
                      <w:szCs w:val="21"/>
                      <w:highlight w:val="none"/>
                    </w:rPr>
                    <w:t>合计</w:t>
                  </w:r>
                </w:p>
              </w:tc>
              <w:tc>
                <w:tcPr>
                  <w:tcW w:w="83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w:t>
                  </w:r>
                </w:p>
              </w:tc>
            </w:tr>
          </w:tbl>
          <w:p>
            <w:pPr>
              <w:pStyle w:val="9"/>
              <w:spacing w:line="360" w:lineRule="auto"/>
              <w:ind w:firstLine="360" w:firstLineChars="200"/>
              <w:rPr>
                <w:rFonts w:hint="eastAsia"/>
                <w:color w:val="000000"/>
                <w:sz w:val="18"/>
                <w:szCs w:val="18"/>
                <w:highlight w:val="none"/>
                <w:lang w:eastAsia="zh-CN"/>
              </w:rPr>
            </w:pPr>
            <w:r>
              <w:rPr>
                <w:color w:val="000000"/>
                <w:sz w:val="18"/>
                <w:szCs w:val="18"/>
                <w:highlight w:val="none"/>
              </w:rPr>
              <w:t>备注：具体环保投资应以实际费用为准</w:t>
            </w:r>
            <w:r>
              <w:rPr>
                <w:rFonts w:hint="eastAsia"/>
                <w:color w:val="000000"/>
                <w:sz w:val="18"/>
                <w:szCs w:val="18"/>
                <w:highlight w:val="none"/>
                <w:lang w:eastAsia="zh-CN"/>
              </w:rPr>
              <w:t>。</w:t>
            </w:r>
          </w:p>
          <w:p>
            <w:pPr>
              <w:pStyle w:val="51"/>
              <w:keepNext w:val="0"/>
              <w:keepLines w:val="0"/>
              <w:pageBreakBefore w:val="0"/>
              <w:widowControl w:val="0"/>
              <w:kinsoku/>
              <w:wordWrap/>
              <w:overflowPunct/>
              <w:topLinePunct w:val="0"/>
              <w:autoSpaceDE/>
              <w:autoSpaceDN/>
              <w:bidi w:val="0"/>
              <w:adjustRightInd/>
              <w:snapToGrid/>
              <w:spacing w:before="157" w:beforeLines="50"/>
              <w:ind w:firstLine="2" w:firstLineChars="1"/>
              <w:textAlignment w:val="auto"/>
              <w:rPr>
                <w:rFonts w:hint="eastAsia" w:eastAsia="宋体"/>
                <w:b/>
                <w:bCs/>
                <w:color w:val="0000FF"/>
                <w:highlight w:val="none"/>
                <w:lang w:eastAsia="zh-CN"/>
              </w:rPr>
            </w:pPr>
            <w:r>
              <w:rPr>
                <w:rFonts w:hint="eastAsia"/>
                <w:b/>
                <w:bCs/>
                <w:color w:val="000000"/>
                <w:sz w:val="24"/>
                <w:szCs w:val="24"/>
                <w:highlight w:val="none"/>
              </w:rPr>
              <w:t>九、</w:t>
            </w:r>
            <w:r>
              <w:rPr>
                <w:rFonts w:hint="eastAsia" w:ascii="Times New Roman" w:hAnsi="Times New Roman" w:eastAsia="宋体" w:cs="Times New Roman"/>
                <w:b/>
                <w:bCs/>
                <w:snapToGrid/>
                <w:color w:val="000000"/>
                <w:kern w:val="2"/>
                <w:sz w:val="24"/>
                <w:szCs w:val="24"/>
                <w:highlight w:val="none"/>
                <w:lang w:val="en-US" w:eastAsia="zh-CN" w:bidi="ar-SA"/>
              </w:rPr>
              <w:t>排污许可联动内容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安徽省生态环境厅关于统筹做好固定源排污许可日常监管工作的通知》皖环发﹝2021﹞7号文：属于现行《固定污染源排污许可分类管理名录》内重点管理和简化管理的行业，建设单位在组织编制建设项目环境影响报告书(表)时，可结合相应行业排污许可证申请与核发技术规范，在环评文件中一并</w:t>
            </w:r>
            <w:r>
              <w:rPr>
                <w:rFonts w:hint="eastAsia" w:ascii="宋体" w:hAnsi="宋体" w:eastAsia="宋体" w:cs="宋体"/>
                <w:color w:val="000000" w:themeColor="text1"/>
                <w:sz w:val="24"/>
                <w:szCs w:val="24"/>
                <w:highlight w:val="none"/>
                <w14:textFill>
                  <w14:solidFill>
                    <w14:schemeClr w14:val="tx1"/>
                  </w14:solidFill>
                </w14:textFill>
              </w:rPr>
              <w:t>明确“建设项目环境影响评价与排污许可联动内容”和《建设项目排污许可申请与填报信息表》”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根据《固定污染源排污许可分类管理名录》(2019年版)，本项目</w:t>
            </w:r>
            <w:r>
              <w:rPr>
                <w:rFonts w:hint="default" w:ascii="Times New Roman" w:hAnsi="Times New Roman" w:cs="Times New Roman"/>
                <w:color w:val="000000" w:themeColor="text1"/>
                <w:sz w:val="24"/>
                <w:szCs w:val="24"/>
                <w:highlight w:val="none"/>
                <w:lang w:eastAsia="zh-CN"/>
                <w14:textFill>
                  <w14:solidFill>
                    <w14:schemeClr w14:val="tx1"/>
                  </w14:solidFill>
                </w14:textFill>
              </w:rPr>
              <w:t>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二十</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五</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、非金属矿物制品业</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 xml:space="preserve"> 30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--石墨及其他非金属矿物制品制造3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09</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--其他非金属矿物制品制造 3099（除重点管理、简化管理以外的），</w:t>
            </w:r>
            <w:r>
              <w:rPr>
                <w:rFonts w:hint="default" w:ascii="Times New Roman" w:hAnsi="Times New Roman" w:eastAsia="宋体" w:cs="Times New Roman"/>
                <w:color w:val="000000" w:themeColor="text1"/>
                <w:sz w:val="24"/>
                <w:szCs w:val="24"/>
                <w:highlight w:val="none"/>
                <w14:textFill>
                  <w14:solidFill>
                    <w14:schemeClr w14:val="tx1"/>
                  </w14:solidFill>
                </w14:textFill>
              </w:rPr>
              <w:t>属于</w:t>
            </w:r>
            <w:r>
              <w:rPr>
                <w:rFonts w:hint="eastAsia" w:ascii="Times New Roman" w:hAnsi="Times New Roman" w:cs="Times New Roman"/>
                <w:color w:val="000000" w:themeColor="text1"/>
                <w:sz w:val="24"/>
                <w:szCs w:val="24"/>
                <w:highlight w:val="none"/>
                <w:lang w:eastAsia="zh-CN"/>
                <w14:textFill>
                  <w14:solidFill>
                    <w14:schemeClr w14:val="tx1"/>
                  </w14:solidFill>
                </w14:textFill>
              </w:rPr>
              <w:t>登记</w:t>
            </w:r>
            <w:r>
              <w:rPr>
                <w:rFonts w:hint="default" w:ascii="Times New Roman" w:hAnsi="Times New Roman" w:eastAsia="宋体" w:cs="Times New Roman"/>
                <w:color w:val="000000" w:themeColor="text1"/>
                <w:sz w:val="24"/>
                <w:szCs w:val="24"/>
                <w:highlight w:val="none"/>
                <w14:textFill>
                  <w14:solidFill>
                    <w14:schemeClr w14:val="tx1"/>
                  </w14:solidFill>
                </w14:textFill>
              </w:rPr>
              <w:t>管理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。具体判别如下：</w:t>
            </w:r>
          </w:p>
          <w:p>
            <w:pPr>
              <w:pStyle w:val="5"/>
              <w:spacing w:before="0" w:after="0" w:line="240" w:lineRule="auto"/>
              <w:ind w:right="0"/>
              <w:jc w:val="center"/>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4-16</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排污许可</w:t>
            </w:r>
            <w:r>
              <w:rPr>
                <w:rFonts w:ascii="Times New Roman" w:hAnsi="Times New Roman" w:eastAsia="宋体" w:cs="Times New Roman"/>
                <w:b/>
                <w:bCs/>
                <w:color w:val="000000" w:themeColor="text1"/>
                <w:sz w:val="24"/>
                <w:szCs w:val="24"/>
                <w:highlight w:val="none"/>
                <w14:textFill>
                  <w14:solidFill>
                    <w14:schemeClr w14:val="tx1"/>
                  </w14:solidFill>
                </w14:textFill>
              </w:rPr>
              <w:t>类别判断一览表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80"/>
              <w:gridCol w:w="2168"/>
              <w:gridCol w:w="2551"/>
              <w:gridCol w:w="1350"/>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606" w:type="dxa"/>
                  <w:gridSpan w:val="2"/>
                  <w:vMerge w:val="restart"/>
                  <w:tcBorders>
                    <w:top w:val="single" w:color="auto" w:sz="4" w:space="0"/>
                    <w:left w:val="single" w:color="auto" w:sz="4" w:space="0"/>
                    <w:bottom w:val="single" w:color="auto" w:sz="4" w:space="0"/>
                    <w:tl2br w:val="single" w:color="auto" w:sz="4" w:space="0"/>
                  </w:tcBorders>
                  <w:noWrap w:val="0"/>
                  <w:vAlign w:val="center"/>
                </w:tcPr>
                <w:p>
                  <w:pPr>
                    <w:ind w:firstLine="210" w:firstLineChars="100"/>
                    <w:jc w:val="righ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许可</w:t>
                  </w:r>
                  <w:r>
                    <w:rPr>
                      <w:color w:val="000000" w:themeColor="text1"/>
                      <w:highlight w:val="none"/>
                      <w14:textFill>
                        <w14:solidFill>
                          <w14:schemeClr w14:val="tx1"/>
                        </w14:solidFill>
                      </w14:textFill>
                    </w:rPr>
                    <w:t>类别</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项目类别</w:t>
                  </w:r>
                </w:p>
              </w:tc>
              <w:tc>
                <w:tcPr>
                  <w:tcW w:w="6069" w:type="dxa"/>
                  <w:gridSpan w:val="3"/>
                  <w:tcBorders>
                    <w:top w:val="single" w:color="auto" w:sz="4" w:space="0"/>
                    <w:bottom w:val="single" w:color="auto" w:sz="4" w:space="0"/>
                    <w:right w:val="single" w:color="auto" w:sz="4" w:space="0"/>
                  </w:tcBorders>
                  <w:noWrap w:val="0"/>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排污许可类别</w:t>
                  </w:r>
                </w:p>
              </w:tc>
              <w:tc>
                <w:tcPr>
                  <w:tcW w:w="1139" w:type="dxa"/>
                  <w:vMerge w:val="restart"/>
                  <w:tcBorders>
                    <w:top w:val="single" w:color="auto" w:sz="4" w:space="0"/>
                    <w:right w:val="single" w:color="auto" w:sz="4" w:space="0"/>
                  </w:tcBorders>
                  <w:noWrap w:val="0"/>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项目排污许可类别判定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06" w:type="dxa"/>
                  <w:gridSpan w:val="2"/>
                  <w:vMerge w:val="continue"/>
                  <w:tcBorders>
                    <w:left w:val="single" w:color="auto" w:sz="4" w:space="0"/>
                    <w:bottom w:val="single" w:color="auto" w:sz="4" w:space="0"/>
                    <w:tl2br w:val="single" w:color="auto" w:sz="4" w:space="0"/>
                  </w:tcBorders>
                  <w:noWrap w:val="0"/>
                  <w:vAlign w:val="center"/>
                </w:tcPr>
                <w:p>
                  <w:pPr>
                    <w:jc w:val="center"/>
                    <w:rPr>
                      <w:color w:val="000000" w:themeColor="text1"/>
                      <w:highlight w:val="none"/>
                      <w14:textFill>
                        <w14:solidFill>
                          <w14:schemeClr w14:val="tx1"/>
                        </w14:solidFill>
                      </w14:textFill>
                    </w:rPr>
                  </w:pPr>
                </w:p>
              </w:tc>
              <w:tc>
                <w:tcPr>
                  <w:tcW w:w="2168" w:type="dxa"/>
                  <w:tcBorders>
                    <w:bottom w:val="single" w:color="auto" w:sz="4" w:space="0"/>
                  </w:tcBorders>
                  <w:noWrap w:val="0"/>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重点管理</w:t>
                  </w:r>
                </w:p>
              </w:tc>
              <w:tc>
                <w:tcPr>
                  <w:tcW w:w="2551" w:type="dxa"/>
                  <w:tcBorders>
                    <w:bottom w:val="single" w:color="auto" w:sz="4" w:space="0"/>
                  </w:tcBorders>
                  <w:noWrap w:val="0"/>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简化管理</w:t>
                  </w:r>
                </w:p>
              </w:tc>
              <w:tc>
                <w:tcPr>
                  <w:tcW w:w="1350" w:type="dxa"/>
                  <w:tcBorders>
                    <w:bottom w:val="single" w:color="auto" w:sz="4" w:space="0"/>
                  </w:tcBorders>
                  <w:noWrap w:val="0"/>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登记管理</w:t>
                  </w:r>
                </w:p>
              </w:tc>
              <w:tc>
                <w:tcPr>
                  <w:tcW w:w="1139" w:type="dxa"/>
                  <w:vMerge w:val="continue"/>
                  <w:tcBorders>
                    <w:right w:val="single" w:color="auto" w:sz="4" w:space="0"/>
                  </w:tcBorders>
                  <w:noWrap w:val="0"/>
                  <w:vAlign w:val="center"/>
                </w:tcPr>
                <w:p>
                  <w:pPr>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4" w:type="dxa"/>
                  <w:gridSpan w:val="6"/>
                  <w:tcBorders>
                    <w:top w:val="single" w:color="auto" w:sz="4" w:space="0"/>
                    <w:left w:val="single" w:color="auto" w:sz="4" w:space="0"/>
                    <w:bottom w:val="single" w:color="auto" w:sz="4" w:space="0"/>
                    <w:right w:val="single" w:color="auto" w:sz="4" w:space="0"/>
                  </w:tcBorders>
                  <w:noWrap w:val="0"/>
                  <w:vAlign w:val="center"/>
                </w:tcPr>
                <w:p>
                  <w:pPr>
                    <w:jc w:val="both"/>
                    <w:rPr>
                      <w:rFonts w:hint="eastAsia"/>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二十五、非金属矿物制品业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70</w:t>
                  </w:r>
                </w:p>
              </w:tc>
              <w:tc>
                <w:tcPr>
                  <w:tcW w:w="1180" w:type="dxa"/>
                  <w:tcBorders>
                    <w:top w:val="single" w:color="auto" w:sz="4" w:space="0"/>
                    <w:left w:val="single" w:color="auto" w:sz="4" w:space="0"/>
                    <w:bottom w:val="single" w:color="auto" w:sz="4" w:space="0"/>
                  </w:tcBorders>
                  <w:noWrap w:val="0"/>
                  <w:vAlign w:val="center"/>
                </w:tcPr>
                <w:p>
                  <w:pPr>
                    <w:jc w:val="center"/>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石墨及其他非金属矿物制品制造 309</w:t>
                  </w:r>
                </w:p>
              </w:tc>
              <w:tc>
                <w:tcPr>
                  <w:tcW w:w="2168" w:type="dxa"/>
                  <w:tcBorders>
                    <w:top w:val="single" w:color="auto" w:sz="4" w:space="0"/>
                    <w:bottom w:val="single" w:color="auto" w:sz="4" w:space="0"/>
                  </w:tcBorders>
                  <w:noWrap w:val="0"/>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石墨及碳素制品制造 3091（石墨制品、碳制品、碳素新材料），其他非金属矿物制品制造 3099（多晶硅棒）</w:t>
                  </w:r>
                </w:p>
              </w:tc>
              <w:tc>
                <w:tcPr>
                  <w:tcW w:w="2551" w:type="dxa"/>
                  <w:tcBorders>
                    <w:top w:val="single" w:color="auto" w:sz="4" w:space="0"/>
                    <w:bottom w:val="single" w:color="auto" w:sz="4" w:space="0"/>
                  </w:tcBorders>
                  <w:noWrap w:val="0"/>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石墨及碳素制品制造 3091（除石墨制品、碳制品、碳素新材料以外的），其他非金属矿物制品制造 3099（单晶硅棒，沥青混合物）</w:t>
                  </w:r>
                </w:p>
              </w:tc>
              <w:tc>
                <w:tcPr>
                  <w:tcW w:w="1350" w:type="dxa"/>
                  <w:tcBorders>
                    <w:top w:val="single" w:color="auto" w:sz="4" w:space="0"/>
                    <w:bottom w:val="single" w:color="auto" w:sz="4" w:space="0"/>
                  </w:tcBorders>
                  <w:noWrap w:val="0"/>
                  <w:vAlign w:val="center"/>
                </w:tcPr>
                <w:p>
                  <w:pPr>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其他非金属矿物制品制造 3099（除重点管理、简化管理以外的）</w:t>
                  </w:r>
                </w:p>
              </w:tc>
              <w:tc>
                <w:tcPr>
                  <w:tcW w:w="1139" w:type="dxa"/>
                  <w:tcBorders>
                    <w:top w:val="single" w:color="auto" w:sz="4" w:space="0"/>
                    <w:bottom w:val="single" w:color="auto" w:sz="4" w:space="0"/>
                    <w:right w:val="single" w:color="auto" w:sz="4" w:space="0"/>
                  </w:tcBorders>
                  <w:noWrap w:val="0"/>
                  <w:vAlign w:val="center"/>
                </w:tcPr>
                <w:p>
                  <w:pPr>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本项目人造金刚石电解提纯工序</w:t>
                  </w:r>
                </w:p>
              </w:tc>
            </w:tr>
          </w:tbl>
          <w:p>
            <w:pPr>
              <w:pStyle w:val="9"/>
              <w:spacing w:line="360" w:lineRule="auto"/>
              <w:rPr>
                <w:rFonts w:hint="default"/>
                <w:b/>
                <w:bCs/>
                <w:color w:val="000000"/>
                <w:sz w:val="24"/>
                <w:szCs w:val="24"/>
                <w:highlight w:val="none"/>
                <w:lang w:val="en-US" w:eastAsia="zh-CN"/>
              </w:rPr>
            </w:pPr>
          </w:p>
        </w:tc>
      </w:tr>
    </w:tbl>
    <w:p>
      <w:pPr>
        <w:adjustRightInd w:val="0"/>
        <w:snapToGrid w:val="0"/>
        <w:spacing w:line="360" w:lineRule="auto"/>
        <w:rPr>
          <w:rFonts w:hint="eastAsia" w:ascii="宋体" w:cs="宋体"/>
          <w:b/>
          <w:kern w:val="0"/>
          <w:sz w:val="28"/>
          <w:szCs w:val="28"/>
        </w:rPr>
        <w:sectPr>
          <w:pgSz w:w="11907" w:h="16840"/>
          <w:pgMar w:top="1440" w:right="1083" w:bottom="1440" w:left="1083" w:header="851" w:footer="851" w:gutter="0"/>
          <w:pgNumType w:fmt="decimal"/>
          <w:cols w:space="720" w:num="1"/>
          <w:docGrid w:linePitch="312" w:charSpace="0"/>
        </w:sectPr>
      </w:pPr>
    </w:p>
    <w:p>
      <w:pPr>
        <w:pStyle w:val="17"/>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14" w:name="_Hlk54167917"/>
      <w:r>
        <w:rPr>
          <w:rFonts w:hint="eastAsia" w:ascii="黑体" w:hAnsi="黑体" w:eastAsia="黑体"/>
          <w:snapToGrid w:val="0"/>
          <w:sz w:val="30"/>
          <w:szCs w:val="30"/>
        </w:rPr>
        <w:t>环境保护措施监督检查清单</w:t>
      </w:r>
      <w:bookmarkEnd w:id="14"/>
    </w:p>
    <w:tbl>
      <w:tblPr>
        <w:tblStyle w:val="20"/>
        <w:tblW w:w="495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531"/>
        <w:gridCol w:w="1372"/>
        <w:gridCol w:w="1580"/>
        <w:gridCol w:w="3007"/>
        <w:gridCol w:w="20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1" w:type="pct"/>
            <w:tcBorders>
              <w:tl2br w:val="single" w:color="auto" w:sz="4" w:space="0"/>
            </w:tcBorders>
            <w:noWrap w:val="0"/>
            <w:vAlign w:val="top"/>
          </w:tcPr>
          <w:p>
            <w:pPr>
              <w:adjustRightInd w:val="0"/>
              <w:snapToGrid w:val="0"/>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内容</w:t>
            </w:r>
          </w:p>
          <w:p>
            <w:pPr>
              <w:adjustRightInd w:val="0"/>
              <w:snapToGrid w:val="0"/>
              <w:rPr>
                <w:rFonts w:hint="default" w:ascii="Times New Roman" w:hAnsi="Times New Roman" w:eastAsia="宋体" w:cs="Times New Roman"/>
                <w:szCs w:val="21"/>
              </w:rPr>
            </w:pPr>
            <w:r>
              <w:rPr>
                <w:rFonts w:hint="default" w:ascii="Times New Roman" w:hAnsi="Times New Roman" w:eastAsia="宋体" w:cs="Times New Roman"/>
                <w:szCs w:val="21"/>
              </w:rPr>
              <w:t>要素</w:t>
            </w:r>
          </w:p>
        </w:tc>
        <w:tc>
          <w:tcPr>
            <w:tcW w:w="964" w:type="pct"/>
            <w:gridSpan w:val="2"/>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排放口(编号、</w:t>
            </w:r>
          </w:p>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名称)/污染源</w:t>
            </w:r>
          </w:p>
        </w:tc>
        <w:tc>
          <w:tcPr>
            <w:tcW w:w="800" w:type="pct"/>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污染物项目</w:t>
            </w:r>
          </w:p>
        </w:tc>
        <w:tc>
          <w:tcPr>
            <w:tcW w:w="1523" w:type="pct"/>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环境保护措施</w:t>
            </w:r>
          </w:p>
        </w:tc>
        <w:tc>
          <w:tcPr>
            <w:tcW w:w="1030" w:type="pct"/>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1" w:type="pct"/>
            <w:vMerge w:val="restart"/>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大气环境</w:t>
            </w:r>
          </w:p>
        </w:tc>
        <w:tc>
          <w:tcPr>
            <w:tcW w:w="269" w:type="pct"/>
            <w:vMerge w:val="restart"/>
            <w:noWrap w:val="0"/>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有组织</w:t>
            </w:r>
          </w:p>
        </w:tc>
        <w:tc>
          <w:tcPr>
            <w:tcW w:w="694" w:type="pct"/>
            <w:noWrap w:val="0"/>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电解酸雾废气</w:t>
            </w:r>
          </w:p>
        </w:tc>
        <w:tc>
          <w:tcPr>
            <w:tcW w:w="800" w:type="pct"/>
            <w:noWrap w:val="0"/>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氯化氢</w:t>
            </w:r>
          </w:p>
        </w:tc>
        <w:tc>
          <w:tcPr>
            <w:tcW w:w="1523" w:type="pct"/>
            <w:noWrap w:val="0"/>
            <w:vAlign w:val="center"/>
          </w:tcPr>
          <w:p>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二</w:t>
            </w:r>
            <w:r>
              <w:rPr>
                <w:rFonts w:hint="default" w:ascii="Times New Roman" w:hAnsi="Times New Roman" w:eastAsia="宋体" w:cs="Times New Roman"/>
                <w:color w:val="000000" w:themeColor="text1"/>
                <w:szCs w:val="21"/>
                <w:lang w:eastAsia="zh-CN"/>
                <w14:textFill>
                  <w14:solidFill>
                    <w14:schemeClr w14:val="tx1"/>
                  </w14:solidFill>
                </w14:textFill>
              </w:rPr>
              <w:t>级碱液喷淋塔+</w:t>
            </w:r>
            <w:r>
              <w:rPr>
                <w:rFonts w:hint="default" w:ascii="Times New Roman" w:hAnsi="Times New Roman" w:eastAsia="宋体" w:cs="Times New Roman"/>
                <w:color w:val="000000" w:themeColor="text1"/>
                <w:szCs w:val="21"/>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lang w:eastAsia="zh-CN"/>
                <w14:textFill>
                  <w14:solidFill>
                    <w14:schemeClr w14:val="tx1"/>
                  </w14:solidFill>
                </w14:textFill>
              </w:rPr>
              <w:t>m高排气筒；稀碱液，风量</w:t>
            </w:r>
            <w:r>
              <w:rPr>
                <w:rFonts w:hint="default" w:ascii="Times New Roman" w:hAnsi="Times New Roman" w:eastAsia="宋体" w:cs="Times New Roman"/>
                <w:color w:val="000000" w:themeColor="text1"/>
                <w:szCs w:val="21"/>
                <w:lang w:val="en-US" w:eastAsia="zh-CN"/>
                <w14:textFill>
                  <w14:solidFill>
                    <w14:schemeClr w14:val="tx1"/>
                  </w14:solidFill>
                </w14:textFill>
              </w:rPr>
              <w:t>32</w:t>
            </w:r>
            <w:r>
              <w:rPr>
                <w:rFonts w:hint="default" w:ascii="Times New Roman" w:hAnsi="Times New Roman" w:eastAsia="宋体" w:cs="Times New Roman"/>
                <w:color w:val="000000" w:themeColor="text1"/>
                <w:szCs w:val="21"/>
                <w:lang w:eastAsia="zh-CN"/>
                <w14:textFill>
                  <w14:solidFill>
                    <w14:schemeClr w14:val="tx1"/>
                  </w14:solidFill>
                </w14:textFill>
              </w:rPr>
              <w:t>000m</w:t>
            </w:r>
            <w:r>
              <w:rPr>
                <w:rFonts w:hint="default" w:ascii="Times New Roman" w:hAnsi="Times New Roman" w:eastAsia="宋体" w:cs="Times New Roman"/>
                <w:color w:val="000000" w:themeColor="text1"/>
                <w:szCs w:val="2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Cs w:val="21"/>
                <w:lang w:eastAsia="zh-CN"/>
                <w14:textFill>
                  <w14:solidFill>
                    <w14:schemeClr w14:val="tx1"/>
                  </w14:solidFill>
                </w14:textFill>
              </w:rPr>
              <w:t>/h</w:t>
            </w:r>
            <w:r>
              <w:rPr>
                <w:rFonts w:hint="eastAsia" w:cs="Times New Roman"/>
                <w:color w:val="000000" w:themeColor="text1"/>
                <w:szCs w:val="21"/>
                <w:lang w:eastAsia="zh-CN"/>
                <w14:textFill>
                  <w14:solidFill>
                    <w14:schemeClr w14:val="tx1"/>
                  </w14:solidFill>
                </w14:textFill>
              </w:rPr>
              <w:t>以上</w:t>
            </w:r>
            <w:r>
              <w:rPr>
                <w:rFonts w:hint="default" w:ascii="Times New Roman" w:hAnsi="Times New Roman" w:eastAsia="宋体" w:cs="Times New Roman"/>
                <w:color w:val="000000" w:themeColor="text1"/>
                <w:szCs w:val="21"/>
                <w:lang w:eastAsia="zh-CN"/>
                <w14:textFill>
                  <w14:solidFill>
                    <w14:schemeClr w14:val="tx1"/>
                  </w14:solidFill>
                </w14:textFill>
              </w:rPr>
              <w:t>，除</w:t>
            </w:r>
            <w:r>
              <w:rPr>
                <w:rFonts w:hint="eastAsia" w:cs="Times New Roman"/>
                <w:color w:val="000000" w:themeColor="text1"/>
                <w:szCs w:val="21"/>
                <w:lang w:eastAsia="zh-CN"/>
                <w14:textFill>
                  <w14:solidFill>
                    <w14:schemeClr w14:val="tx1"/>
                  </w14:solidFill>
                </w14:textFill>
              </w:rPr>
              <w:t>盐酸</w:t>
            </w:r>
            <w:r>
              <w:rPr>
                <w:rFonts w:hint="default" w:ascii="Times New Roman" w:hAnsi="Times New Roman" w:eastAsia="宋体" w:cs="Times New Roman"/>
                <w:color w:val="000000" w:themeColor="text1"/>
                <w:szCs w:val="21"/>
                <w:lang w:eastAsia="zh-CN"/>
                <w14:textFill>
                  <w14:solidFill>
                    <w14:schemeClr w14:val="tx1"/>
                  </w14:solidFill>
                </w14:textFill>
              </w:rPr>
              <w:t>雾效率9</w:t>
            </w:r>
            <w:r>
              <w:rPr>
                <w:rFonts w:hint="eastAsia"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eastAsia="zh-CN"/>
                <w14:textFill>
                  <w14:solidFill>
                    <w14:schemeClr w14:val="tx1"/>
                  </w14:solidFill>
                </w14:textFill>
              </w:rPr>
              <w:t>以上</w:t>
            </w:r>
            <w:r>
              <w:rPr>
                <w:rFonts w:hint="default" w:ascii="Times New Roman" w:hAnsi="Times New Roman" w:eastAsia="宋体" w:cs="Times New Roman"/>
                <w:color w:val="000000" w:themeColor="text1"/>
                <w:szCs w:val="21"/>
                <w:lang w:eastAsia="zh-CN"/>
                <w14:textFill>
                  <w14:solidFill>
                    <w14:schemeClr w14:val="tx1"/>
                  </w14:solidFill>
                </w14:textFill>
              </w:rPr>
              <w:t>。</w:t>
            </w:r>
          </w:p>
        </w:tc>
        <w:tc>
          <w:tcPr>
            <w:tcW w:w="1030" w:type="pct"/>
            <w:vMerge w:val="restart"/>
            <w:noWrap w:val="0"/>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《大气污染物综合排放标准》（GB16297-1996）表2中二级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1" w:type="pct"/>
            <w:vMerge w:val="continue"/>
            <w:noWrap w:val="0"/>
            <w:vAlign w:val="center"/>
          </w:tcPr>
          <w:p>
            <w:pPr>
              <w:adjustRightInd w:val="0"/>
              <w:snapToGrid w:val="0"/>
              <w:jc w:val="center"/>
              <w:rPr>
                <w:rFonts w:hint="default" w:ascii="Times New Roman" w:hAnsi="Times New Roman" w:eastAsia="宋体" w:cs="Times New Roman"/>
                <w:szCs w:val="21"/>
              </w:rPr>
            </w:pPr>
          </w:p>
        </w:tc>
        <w:tc>
          <w:tcPr>
            <w:tcW w:w="269" w:type="pct"/>
            <w:vMerge w:val="continue"/>
            <w:noWrap w:val="0"/>
            <w:vAlign w:val="center"/>
          </w:tcPr>
          <w:p>
            <w:pPr>
              <w:adjustRightInd w:val="0"/>
              <w:snapToGrid w:val="0"/>
              <w:jc w:val="center"/>
              <w:rPr>
                <w:rFonts w:hint="default" w:ascii="Times New Roman" w:hAnsi="Times New Roman" w:eastAsia="宋体" w:cs="Times New Roman"/>
                <w:szCs w:val="21"/>
              </w:rPr>
            </w:pPr>
          </w:p>
        </w:tc>
        <w:tc>
          <w:tcPr>
            <w:tcW w:w="694" w:type="pct"/>
            <w:noWrap w:val="0"/>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酸煮酸雾废气</w:t>
            </w:r>
          </w:p>
        </w:tc>
        <w:tc>
          <w:tcPr>
            <w:tcW w:w="800" w:type="pct"/>
            <w:noWrap w:val="0"/>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硫酸雾、氮氧化物</w:t>
            </w:r>
          </w:p>
        </w:tc>
        <w:tc>
          <w:tcPr>
            <w:tcW w:w="1523" w:type="pct"/>
            <w:noWrap w:val="0"/>
            <w:vAlign w:val="center"/>
          </w:tcPr>
          <w:p>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二</w:t>
            </w:r>
            <w:r>
              <w:rPr>
                <w:rFonts w:hint="default" w:ascii="Times New Roman" w:hAnsi="Times New Roman" w:eastAsia="宋体" w:cs="Times New Roman"/>
                <w:color w:val="000000" w:themeColor="text1"/>
                <w:szCs w:val="21"/>
                <w14:textFill>
                  <w14:solidFill>
                    <w14:schemeClr w14:val="tx1"/>
                  </w14:solidFill>
                </w14:textFill>
              </w:rPr>
              <w:t>级碱液喷淋塔+</w:t>
            </w:r>
            <w:r>
              <w:rPr>
                <w:rFonts w:hint="eastAsia" w:ascii="Times New Roman" w:hAnsi="Times New Roman" w:eastAsia="宋体" w:cs="Times New Roman"/>
                <w:color w:val="000000" w:themeColor="text1"/>
                <w:szCs w:val="21"/>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14:textFill>
                  <w14:solidFill>
                    <w14:schemeClr w14:val="tx1"/>
                  </w14:solidFill>
                </w14:textFill>
              </w:rPr>
              <w:t>m高排气筒；稀碱液 ，风量</w:t>
            </w:r>
            <w:r>
              <w:rPr>
                <w:rFonts w:hint="eastAsia" w:ascii="Times New Roman" w:hAnsi="Times New Roman" w:eastAsia="宋体" w:cs="Times New Roman"/>
                <w:color w:val="000000" w:themeColor="text1"/>
                <w:szCs w:val="21"/>
                <w:lang w:val="en-US" w:eastAsia="zh-CN"/>
                <w14:textFill>
                  <w14:solidFill>
                    <w14:schemeClr w14:val="tx1"/>
                  </w14:solidFill>
                </w14:textFill>
              </w:rPr>
              <w:t>32</w:t>
            </w:r>
            <w:r>
              <w:rPr>
                <w:rFonts w:hint="default" w:ascii="Times New Roman" w:hAnsi="Times New Roman" w:eastAsia="宋体" w:cs="Times New Roman"/>
                <w:color w:val="000000" w:themeColor="text1"/>
                <w:szCs w:val="21"/>
                <w14:textFill>
                  <w14:solidFill>
                    <w14:schemeClr w14:val="tx1"/>
                  </w14:solidFill>
                </w14:textFill>
              </w:rPr>
              <w:t>000m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w:t>
            </w:r>
            <w:r>
              <w:rPr>
                <w:rFonts w:hint="eastAsia" w:cs="Times New Roman"/>
                <w:color w:val="000000" w:themeColor="text1"/>
                <w:szCs w:val="21"/>
                <w:lang w:eastAsia="zh-CN"/>
                <w14:textFill>
                  <w14:solidFill>
                    <w14:schemeClr w14:val="tx1"/>
                  </w14:solidFill>
                </w14:textFill>
              </w:rPr>
              <w:t>以上</w:t>
            </w:r>
            <w:r>
              <w:rPr>
                <w:rFonts w:hint="default" w:ascii="Times New Roman" w:hAnsi="Times New Roman" w:eastAsia="宋体" w:cs="Times New Roman"/>
                <w:color w:val="000000" w:themeColor="text1"/>
                <w:szCs w:val="21"/>
                <w14:textFill>
                  <w14:solidFill>
                    <w14:schemeClr w14:val="tx1"/>
                  </w14:solidFill>
                </w14:textFill>
              </w:rPr>
              <w:t>，除</w:t>
            </w:r>
            <w:r>
              <w:rPr>
                <w:rFonts w:hint="eastAsia" w:cs="Times New Roman"/>
                <w:color w:val="000000" w:themeColor="text1"/>
                <w:szCs w:val="21"/>
                <w:lang w:eastAsia="zh-CN"/>
                <w14:textFill>
                  <w14:solidFill>
                    <w14:schemeClr w14:val="tx1"/>
                  </w14:solidFill>
                </w14:textFill>
              </w:rPr>
              <w:t>硫酸</w:t>
            </w:r>
            <w:r>
              <w:rPr>
                <w:rFonts w:hint="default" w:ascii="Times New Roman" w:hAnsi="Times New Roman" w:eastAsia="宋体" w:cs="Times New Roman"/>
                <w:color w:val="000000" w:themeColor="text1"/>
                <w:szCs w:val="21"/>
                <w14:textFill>
                  <w14:solidFill>
                    <w14:schemeClr w14:val="tx1"/>
                  </w14:solidFill>
                </w14:textFill>
              </w:rPr>
              <w:t>雾效率9</w:t>
            </w:r>
            <w:r>
              <w:rPr>
                <w:rFonts w:hint="eastAsia"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14:textFill>
                  <w14:solidFill>
                    <w14:schemeClr w14:val="tx1"/>
                  </w14:solidFill>
                </w14:textFill>
              </w:rPr>
              <w:t>%</w:t>
            </w:r>
            <w:r>
              <w:rPr>
                <w:rFonts w:hint="eastAsia" w:cs="Times New Roman"/>
                <w:color w:val="000000" w:themeColor="text1"/>
                <w:szCs w:val="21"/>
                <w:lang w:eastAsia="zh-CN"/>
                <w14:textFill>
                  <w14:solidFill>
                    <w14:schemeClr w14:val="tx1"/>
                  </w14:solidFill>
                </w14:textFill>
              </w:rPr>
              <w:t>以上</w:t>
            </w:r>
            <w:r>
              <w:rPr>
                <w:rFonts w:hint="default" w:ascii="Times New Roman" w:hAnsi="Times New Roman" w:eastAsia="宋体" w:cs="Times New Roman"/>
                <w:color w:val="000000" w:themeColor="text1"/>
                <w:szCs w:val="21"/>
                <w14:textFill>
                  <w14:solidFill>
                    <w14:schemeClr w14:val="tx1"/>
                  </w14:solidFill>
                </w14:textFill>
              </w:rPr>
              <w:t>，NOx去除效率80%</w:t>
            </w:r>
            <w:r>
              <w:rPr>
                <w:rFonts w:hint="eastAsia" w:cs="Times New Roman"/>
                <w:color w:val="000000" w:themeColor="text1"/>
                <w:szCs w:val="21"/>
                <w:lang w:eastAsia="zh-CN"/>
                <w14:textFill>
                  <w14:solidFill>
                    <w14:schemeClr w14:val="tx1"/>
                  </w14:solidFill>
                </w14:textFill>
              </w:rPr>
              <w:t>以上</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1030" w:type="pct"/>
            <w:vMerge w:val="continue"/>
            <w:noWrap w:val="0"/>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1" w:type="pct"/>
            <w:vMerge w:val="continue"/>
            <w:noWrap w:val="0"/>
            <w:vAlign w:val="center"/>
          </w:tcPr>
          <w:p>
            <w:pPr>
              <w:adjustRightInd w:val="0"/>
              <w:snapToGrid w:val="0"/>
              <w:jc w:val="center"/>
              <w:rPr>
                <w:rFonts w:hint="default" w:ascii="Times New Roman" w:hAnsi="Times New Roman" w:eastAsia="宋体" w:cs="Times New Roman"/>
                <w:szCs w:val="21"/>
              </w:rPr>
            </w:pPr>
          </w:p>
        </w:tc>
        <w:tc>
          <w:tcPr>
            <w:tcW w:w="269" w:type="pct"/>
            <w:vMerge w:val="restart"/>
            <w:noWrap w:val="0"/>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无组织</w:t>
            </w:r>
          </w:p>
        </w:tc>
        <w:tc>
          <w:tcPr>
            <w:tcW w:w="694" w:type="pct"/>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lang w:eastAsia="zh-CN"/>
              </w:rPr>
              <w:t>电解酸雾废气</w:t>
            </w:r>
          </w:p>
        </w:tc>
        <w:tc>
          <w:tcPr>
            <w:tcW w:w="800" w:type="pct"/>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lang w:eastAsia="zh-CN"/>
              </w:rPr>
              <w:t>氯化氢</w:t>
            </w:r>
          </w:p>
        </w:tc>
        <w:tc>
          <w:tcPr>
            <w:tcW w:w="1523"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生产线外围封闭，并在电解槽顶部</w:t>
            </w:r>
            <w:r>
              <w:rPr>
                <w:rFonts w:hint="eastAsia" w:cs="Times New Roman"/>
                <w:color w:val="000000" w:themeColor="text1"/>
                <w:szCs w:val="21"/>
                <w:lang w:eastAsia="zh-CN"/>
                <w14:textFill>
                  <w14:solidFill>
                    <w14:schemeClr w14:val="tx1"/>
                  </w14:solidFill>
                </w14:textFill>
              </w:rPr>
              <w:t>设置</w:t>
            </w:r>
            <w:r>
              <w:rPr>
                <w:rFonts w:hint="default" w:ascii="Times New Roman" w:hAnsi="Times New Roman" w:eastAsia="宋体" w:cs="Times New Roman"/>
                <w:color w:val="000000" w:themeColor="text1"/>
                <w:szCs w:val="21"/>
                <w14:textFill>
                  <w14:solidFill>
                    <w14:schemeClr w14:val="tx1"/>
                  </w14:solidFill>
                </w14:textFill>
              </w:rPr>
              <w:t>废气收集装置，通过负压抽风将电解槽</w:t>
            </w:r>
            <w:r>
              <w:rPr>
                <w:rFonts w:hint="eastAsia" w:cs="Times New Roman"/>
                <w:color w:val="000000" w:themeColor="text1"/>
                <w:szCs w:val="21"/>
                <w:lang w:eastAsia="zh-CN"/>
                <w14:textFill>
                  <w14:solidFill>
                    <w14:schemeClr w14:val="tx1"/>
                  </w14:solidFill>
                </w14:textFill>
              </w:rPr>
              <w:t>挥发</w:t>
            </w:r>
            <w:r>
              <w:rPr>
                <w:rFonts w:hint="default" w:ascii="Times New Roman" w:hAnsi="Times New Roman" w:eastAsia="宋体" w:cs="Times New Roman"/>
                <w:color w:val="000000" w:themeColor="text1"/>
                <w:szCs w:val="21"/>
                <w14:textFill>
                  <w14:solidFill>
                    <w14:schemeClr w14:val="tx1"/>
                  </w14:solidFill>
                </w14:textFill>
              </w:rPr>
              <w:t>酸性废气进行收集，收集率</w:t>
            </w:r>
            <w:r>
              <w:rPr>
                <w:rFonts w:hint="default" w:ascii="Times New Roman" w:hAnsi="Times New Roman" w:eastAsia="宋体" w:cs="Times New Roman"/>
                <w:color w:val="000000" w:themeColor="text1"/>
                <w:szCs w:val="21"/>
                <w:lang w:val="en-US" w:eastAsia="zh-CN"/>
                <w14:textFill>
                  <w14:solidFill>
                    <w14:schemeClr w14:val="tx1"/>
                  </w14:solidFill>
                </w14:textFill>
              </w:rPr>
              <w:t>85</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以上。</w:t>
            </w:r>
          </w:p>
        </w:tc>
        <w:tc>
          <w:tcPr>
            <w:tcW w:w="1030" w:type="pct"/>
            <w:vMerge w:val="restart"/>
            <w:noWrap w:val="0"/>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《大气污染物综合排放标准》（GB16297-1996）表2中无组织排放监控浓度限值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1" w:type="pct"/>
            <w:vMerge w:val="continue"/>
            <w:noWrap w:val="0"/>
            <w:vAlign w:val="center"/>
          </w:tcPr>
          <w:p>
            <w:pPr>
              <w:adjustRightInd w:val="0"/>
              <w:snapToGrid w:val="0"/>
              <w:jc w:val="center"/>
              <w:rPr>
                <w:rFonts w:hint="default" w:ascii="Times New Roman" w:hAnsi="Times New Roman" w:eastAsia="宋体" w:cs="Times New Roman"/>
                <w:szCs w:val="21"/>
              </w:rPr>
            </w:pPr>
          </w:p>
        </w:tc>
        <w:tc>
          <w:tcPr>
            <w:tcW w:w="269" w:type="pct"/>
            <w:vMerge w:val="continue"/>
            <w:noWrap w:val="0"/>
            <w:vAlign w:val="center"/>
          </w:tcPr>
          <w:p>
            <w:pPr>
              <w:adjustRightInd w:val="0"/>
              <w:snapToGrid w:val="0"/>
              <w:jc w:val="center"/>
              <w:rPr>
                <w:rFonts w:hint="default" w:ascii="Times New Roman" w:hAnsi="Times New Roman" w:eastAsia="宋体" w:cs="Times New Roman"/>
                <w:szCs w:val="21"/>
              </w:rPr>
            </w:pPr>
          </w:p>
        </w:tc>
        <w:tc>
          <w:tcPr>
            <w:tcW w:w="694" w:type="pct"/>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lang w:eastAsia="zh-CN"/>
              </w:rPr>
              <w:t>酸煮酸雾废气</w:t>
            </w:r>
          </w:p>
        </w:tc>
        <w:tc>
          <w:tcPr>
            <w:tcW w:w="800" w:type="pct"/>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lang w:eastAsia="zh-CN"/>
              </w:rPr>
              <w:t>硫酸雾、氮氧化物</w:t>
            </w:r>
          </w:p>
        </w:tc>
        <w:tc>
          <w:tcPr>
            <w:tcW w:w="1523" w:type="pct"/>
            <w:noWrap w:val="0"/>
            <w:vAlign w:val="center"/>
          </w:tcPr>
          <w:p>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酸煮采用封闭式</w:t>
            </w:r>
            <w:r>
              <w:rPr>
                <w:rFonts w:hint="eastAsia" w:cs="Times New Roman"/>
                <w:color w:val="000000" w:themeColor="text1"/>
                <w:szCs w:val="21"/>
                <w:lang w:eastAsia="zh-CN"/>
                <w14:textFill>
                  <w14:solidFill>
                    <w14:schemeClr w14:val="tx1"/>
                  </w14:solidFill>
                </w14:textFill>
              </w:rPr>
              <w:t>反应</w:t>
            </w:r>
            <w:r>
              <w:rPr>
                <w:rFonts w:hint="default" w:ascii="Times New Roman" w:hAnsi="Times New Roman" w:eastAsia="宋体" w:cs="Times New Roman"/>
                <w:color w:val="000000" w:themeColor="text1"/>
                <w:szCs w:val="21"/>
                <w14:textFill>
                  <w14:solidFill>
                    <w14:schemeClr w14:val="tx1"/>
                  </w14:solidFill>
                </w14:textFill>
              </w:rPr>
              <w:t>釜，酸雾经</w:t>
            </w:r>
            <w:r>
              <w:rPr>
                <w:rFonts w:hint="eastAsia" w:cs="Times New Roman"/>
                <w:color w:val="000000" w:themeColor="text1"/>
                <w:szCs w:val="21"/>
                <w:lang w:eastAsia="zh-CN"/>
                <w14:textFill>
                  <w14:solidFill>
                    <w14:schemeClr w14:val="tx1"/>
                  </w14:solidFill>
                </w14:textFill>
              </w:rPr>
              <w:t>反应釜顶部</w:t>
            </w:r>
            <w:r>
              <w:rPr>
                <w:rFonts w:hint="default" w:ascii="Times New Roman" w:hAnsi="Times New Roman" w:eastAsia="宋体" w:cs="Times New Roman"/>
                <w:color w:val="000000" w:themeColor="text1"/>
                <w:szCs w:val="21"/>
                <w14:textFill>
                  <w14:solidFill>
                    <w14:schemeClr w14:val="tx1"/>
                  </w14:solidFill>
                </w14:textFill>
              </w:rPr>
              <w:t>管道负压收集，收集率</w:t>
            </w:r>
            <w:r>
              <w:rPr>
                <w:rFonts w:hint="eastAsia" w:ascii="Times New Roman" w:hAnsi="Times New Roman" w:eastAsia="宋体" w:cs="Times New Roman"/>
                <w:color w:val="000000" w:themeColor="text1"/>
                <w:szCs w:val="21"/>
                <w:lang w:val="en-US" w:eastAsia="zh-CN"/>
                <w14:textFill>
                  <w14:solidFill>
                    <w14:schemeClr w14:val="tx1"/>
                  </w14:solidFill>
                </w14:textFill>
              </w:rPr>
              <w:t>90</w:t>
            </w: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eastAsia="zh-CN"/>
                <w14:textFill>
                  <w14:solidFill>
                    <w14:schemeClr w14:val="tx1"/>
                  </w14:solidFill>
                </w14:textFill>
              </w:rPr>
              <w:t>以上</w:t>
            </w:r>
          </w:p>
        </w:tc>
        <w:tc>
          <w:tcPr>
            <w:tcW w:w="1030" w:type="pct"/>
            <w:vMerge w:val="continue"/>
            <w:noWrap w:val="0"/>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1" w:type="pct"/>
            <w:vMerge w:val="restart"/>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地表水环境</w:t>
            </w:r>
          </w:p>
        </w:tc>
        <w:tc>
          <w:tcPr>
            <w:tcW w:w="964" w:type="pct"/>
            <w:gridSpan w:val="2"/>
            <w:noWrap w:val="0"/>
            <w:vAlign w:val="center"/>
          </w:tcPr>
          <w:p>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生活污水</w:t>
            </w:r>
          </w:p>
        </w:tc>
        <w:tc>
          <w:tcPr>
            <w:tcW w:w="800" w:type="pct"/>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COD、NH</w:t>
            </w:r>
            <w:r>
              <w:rPr>
                <w:rFonts w:hint="eastAsia" w:ascii="Times New Roman" w:hAnsi="Times New Roman" w:eastAsia="宋体" w:cs="Times New Roman"/>
                <w:szCs w:val="21"/>
                <w:vertAlign w:val="subscript"/>
                <w:lang w:val="en-US" w:eastAsia="zh-CN"/>
              </w:rPr>
              <w:t>3</w:t>
            </w:r>
            <w:r>
              <w:rPr>
                <w:rFonts w:hint="eastAsia" w:ascii="Times New Roman" w:hAnsi="Times New Roman" w:eastAsia="宋体" w:cs="Times New Roman"/>
                <w:szCs w:val="21"/>
                <w:lang w:val="en-US" w:eastAsia="zh-CN"/>
              </w:rPr>
              <w:t>-N、BOD</w:t>
            </w:r>
            <w:r>
              <w:rPr>
                <w:rFonts w:hint="eastAsia" w:ascii="Times New Roman" w:hAnsi="Times New Roman" w:eastAsia="宋体" w:cs="Times New Roman"/>
                <w:szCs w:val="21"/>
                <w:vertAlign w:val="subscript"/>
                <w:lang w:val="en-US" w:eastAsia="zh-CN"/>
              </w:rPr>
              <w:t>5</w:t>
            </w:r>
            <w:r>
              <w:rPr>
                <w:rFonts w:hint="eastAsia" w:ascii="Times New Roman" w:hAnsi="Times New Roman" w:eastAsia="宋体" w:cs="Times New Roman"/>
                <w:szCs w:val="21"/>
                <w:lang w:val="en-US" w:eastAsia="zh-CN"/>
              </w:rPr>
              <w:t>、SS</w:t>
            </w:r>
          </w:p>
        </w:tc>
        <w:tc>
          <w:tcPr>
            <w:tcW w:w="1523" w:type="pct"/>
            <w:noWrap w:val="0"/>
            <w:vAlign w:val="center"/>
          </w:tcPr>
          <w:p>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依托化粪池处理后经开发区污水管网排入城北污水处理厂</w:t>
            </w:r>
          </w:p>
        </w:tc>
        <w:tc>
          <w:tcPr>
            <w:tcW w:w="1030" w:type="pct"/>
            <w:noWrap w:val="0"/>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《污水排入城镇下水道水质标准》（</w:t>
            </w:r>
            <w:r>
              <w:rPr>
                <w:rFonts w:hint="eastAsia" w:cs="Times New Roman"/>
                <w:color w:val="000000" w:themeColor="text1"/>
                <w:szCs w:val="21"/>
                <w:lang w:val="en-US" w:eastAsia="zh-CN"/>
                <w14:textFill>
                  <w14:solidFill>
                    <w14:schemeClr w14:val="tx1"/>
                  </w14:solidFill>
                </w14:textFill>
              </w:rPr>
              <w:t>GB</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T</w:t>
            </w:r>
            <w:r>
              <w:rPr>
                <w:rFonts w:hint="eastAsia" w:cs="Times New Roman"/>
                <w:color w:val="000000" w:themeColor="text1"/>
                <w:szCs w:val="21"/>
                <w:lang w:eastAsia="zh-CN"/>
                <w14:textFill>
                  <w14:solidFill>
                    <w14:schemeClr w14:val="tx1"/>
                  </w14:solidFill>
                </w14:textFill>
              </w:rPr>
              <w:t>31962-2015）中</w:t>
            </w:r>
            <w:r>
              <w:rPr>
                <w:rFonts w:hint="eastAsia" w:cs="Times New Roman"/>
                <w:color w:val="000000" w:themeColor="text1"/>
                <w:szCs w:val="21"/>
                <w:lang w:val="en-US" w:eastAsia="zh-CN"/>
                <w14:textFill>
                  <w14:solidFill>
                    <w14:schemeClr w14:val="tx1"/>
                  </w14:solidFill>
                </w14:textFill>
              </w:rPr>
              <w:t>A标准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681" w:type="pct"/>
            <w:vMerge w:val="continue"/>
            <w:noWrap w:val="0"/>
            <w:vAlign w:val="center"/>
          </w:tcPr>
          <w:p>
            <w:pPr>
              <w:adjustRightInd w:val="0"/>
              <w:snapToGrid w:val="0"/>
              <w:jc w:val="center"/>
              <w:rPr>
                <w:rFonts w:hint="default" w:ascii="Times New Roman" w:hAnsi="Times New Roman" w:eastAsia="宋体" w:cs="Times New Roman"/>
                <w:szCs w:val="21"/>
              </w:rPr>
            </w:pPr>
          </w:p>
        </w:tc>
        <w:tc>
          <w:tcPr>
            <w:tcW w:w="964" w:type="pct"/>
            <w:gridSpan w:val="2"/>
            <w:noWrap w:val="0"/>
            <w:vAlign w:val="center"/>
          </w:tcPr>
          <w:p>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生产废水</w:t>
            </w:r>
          </w:p>
        </w:tc>
        <w:tc>
          <w:tcPr>
            <w:tcW w:w="800" w:type="pct"/>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COD、SS、NH</w:t>
            </w:r>
            <w:r>
              <w:rPr>
                <w:rFonts w:hint="eastAsia" w:ascii="Times New Roman" w:hAnsi="Times New Roman" w:eastAsia="宋体" w:cs="Times New Roman"/>
                <w:szCs w:val="21"/>
                <w:vertAlign w:val="subscript"/>
                <w:lang w:val="en-US" w:eastAsia="zh-CN"/>
              </w:rPr>
              <w:t>3</w:t>
            </w:r>
            <w:r>
              <w:rPr>
                <w:rFonts w:hint="eastAsia" w:ascii="Times New Roman" w:hAnsi="Times New Roman" w:eastAsia="宋体" w:cs="Times New Roman"/>
                <w:szCs w:val="21"/>
                <w:lang w:val="en-US" w:eastAsia="zh-CN"/>
              </w:rPr>
              <w:t>-N、Ni</w:t>
            </w:r>
          </w:p>
        </w:tc>
        <w:tc>
          <w:tcPr>
            <w:tcW w:w="1523" w:type="pct"/>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依托现有废水处理系统（pH调节</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PAC+PAM</w:t>
            </w:r>
            <w:r>
              <w:rPr>
                <w:rFonts w:hint="eastAsia" w:ascii="Times New Roman" w:hAnsi="Times New Roman" w:eastAsia="宋体" w:cs="Times New Roman"/>
                <w:color w:val="000000" w:themeColor="text1"/>
                <w:szCs w:val="21"/>
                <w:lang w:eastAsia="zh-CN"/>
                <w14:textFill>
                  <w14:solidFill>
                    <w14:schemeClr w14:val="tx1"/>
                  </w14:solidFill>
                </w14:textFill>
              </w:rPr>
              <w:t>+砂滤+活性炭吸附）处理达标后经污水管网排入污水处理厂（含镍废水经有效预破络、化学沉淀处理后，排入监控池，确保达标后再进入综合废水调节池进一步处理）</w:t>
            </w:r>
          </w:p>
        </w:tc>
        <w:tc>
          <w:tcPr>
            <w:tcW w:w="1030" w:type="pct"/>
            <w:noWrap w:val="0"/>
            <w:vAlign w:val="center"/>
          </w:tcPr>
          <w:p>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总镍执行《电镀污染物排放标准》（GB21900-2008）表3中排放限值</w:t>
            </w:r>
            <w:r>
              <w:rPr>
                <w:rFonts w:hint="eastAsia" w:cs="Times New Roman"/>
                <w:color w:val="000000" w:themeColor="text1"/>
                <w:szCs w:val="21"/>
                <w:lang w:eastAsia="zh-CN"/>
                <w14:textFill>
                  <w14:solidFill>
                    <w14:schemeClr w14:val="tx1"/>
                  </w14:solidFill>
                </w14:textFill>
              </w:rPr>
              <w:t>，其余污染物执行《污水排入城镇下水道水质标准》（</w:t>
            </w:r>
            <w:r>
              <w:rPr>
                <w:rFonts w:hint="eastAsia" w:cs="Times New Roman"/>
                <w:color w:val="000000" w:themeColor="text1"/>
                <w:szCs w:val="21"/>
                <w:lang w:val="en-US" w:eastAsia="zh-CN"/>
                <w14:textFill>
                  <w14:solidFill>
                    <w14:schemeClr w14:val="tx1"/>
                  </w14:solidFill>
                </w14:textFill>
              </w:rPr>
              <w:t>GB</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T</w:t>
            </w:r>
            <w:r>
              <w:rPr>
                <w:rFonts w:hint="eastAsia" w:cs="Times New Roman"/>
                <w:color w:val="000000" w:themeColor="text1"/>
                <w:szCs w:val="21"/>
                <w:lang w:eastAsia="zh-CN"/>
                <w14:textFill>
                  <w14:solidFill>
                    <w14:schemeClr w14:val="tx1"/>
                  </w14:solidFill>
                </w14:textFill>
              </w:rPr>
              <w:t>31962-2015）中</w:t>
            </w:r>
            <w:r>
              <w:rPr>
                <w:rFonts w:hint="eastAsia" w:cs="Times New Roman"/>
                <w:color w:val="000000" w:themeColor="text1"/>
                <w:szCs w:val="21"/>
                <w:lang w:val="en-US" w:eastAsia="zh-CN"/>
                <w14:textFill>
                  <w14:solidFill>
                    <w14:schemeClr w14:val="tx1"/>
                  </w14:solidFill>
                </w14:textFill>
              </w:rPr>
              <w:t>A标准</w:t>
            </w:r>
            <w:r>
              <w:rPr>
                <w:rFonts w:hint="eastAsia" w:cs="Times New Roman"/>
                <w:color w:val="000000" w:themeColor="text1"/>
                <w:szCs w:val="2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1" w:type="pct"/>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声环境</w:t>
            </w:r>
          </w:p>
        </w:tc>
        <w:tc>
          <w:tcPr>
            <w:tcW w:w="964" w:type="pct"/>
            <w:gridSpan w:val="2"/>
            <w:noWrap w:val="0"/>
            <w:vAlign w:val="center"/>
          </w:tcPr>
          <w:p>
            <w:pPr>
              <w:adjustRightInd w:val="0"/>
              <w:snapToGrid w:val="0"/>
              <w:jc w:val="center"/>
              <w:rPr>
                <w:rFonts w:hint="default" w:ascii="Times New Roman" w:hAnsi="Times New Roman" w:eastAsia="宋体" w:cs="Times New Roman"/>
                <w:szCs w:val="21"/>
              </w:rPr>
            </w:pPr>
            <w:r>
              <w:rPr>
                <w:rFonts w:hint="eastAsia" w:ascii="Times New Roman" w:hAnsi="Times New Roman" w:eastAsia="宋体" w:cs="Times New Roman"/>
                <w:szCs w:val="21"/>
                <w:lang w:eastAsia="zh-CN"/>
              </w:rPr>
              <w:t>设备运行噪声</w:t>
            </w:r>
          </w:p>
        </w:tc>
        <w:tc>
          <w:tcPr>
            <w:tcW w:w="800" w:type="pct"/>
            <w:noWrap w:val="0"/>
            <w:vAlign w:val="center"/>
          </w:tcPr>
          <w:p>
            <w:pPr>
              <w:adjustRightInd w:val="0"/>
              <w:snapToGrid w:val="0"/>
              <w:jc w:val="center"/>
              <w:rPr>
                <w:rFonts w:hint="eastAsia" w:ascii="Times New Roman" w:hAnsi="Times New Roman" w:eastAsia="宋体" w:cs="Times New Roman"/>
                <w:sz w:val="21"/>
                <w:szCs w:val="21"/>
                <w:lang w:eastAsia="zh-CN"/>
              </w:rPr>
            </w:pPr>
            <w:r>
              <w:rPr>
                <w:color w:val="000000"/>
                <w:sz w:val="21"/>
                <w:szCs w:val="21"/>
                <w:highlight w:val="none"/>
              </w:rPr>
              <w:t>等效</w:t>
            </w:r>
            <w:r>
              <w:rPr>
                <w:rFonts w:hint="eastAsia"/>
                <w:color w:val="000000"/>
                <w:sz w:val="21"/>
                <w:szCs w:val="21"/>
                <w:highlight w:val="none"/>
              </w:rPr>
              <w:t>连续</w:t>
            </w:r>
            <w:r>
              <w:rPr>
                <w:color w:val="000000"/>
                <w:sz w:val="21"/>
                <w:szCs w:val="21"/>
                <w:highlight w:val="none"/>
              </w:rPr>
              <w:t>A声级</w:t>
            </w:r>
          </w:p>
        </w:tc>
        <w:tc>
          <w:tcPr>
            <w:tcW w:w="1523" w:type="pct"/>
            <w:noWrap w:val="0"/>
            <w:vAlign w:val="center"/>
          </w:tcPr>
          <w:p>
            <w:pPr>
              <w:adjustRightInd w:val="0"/>
              <w:snapToGrid w:val="0"/>
              <w:jc w:val="center"/>
              <w:rPr>
                <w:rFonts w:hint="eastAsia" w:ascii="Times New Roman" w:hAnsi="Times New Roman" w:eastAsia="宋体" w:cs="Times New Roman"/>
                <w:sz w:val="21"/>
                <w:szCs w:val="21"/>
                <w:lang w:eastAsia="zh-CN"/>
              </w:rPr>
            </w:pPr>
            <w:r>
              <w:rPr>
                <w:rFonts w:hint="eastAsia"/>
                <w:color w:val="000000"/>
                <w:kern w:val="0"/>
                <w:sz w:val="21"/>
                <w:szCs w:val="21"/>
                <w:highlight w:val="none"/>
                <w:lang w:bidi="ar"/>
              </w:rPr>
              <w:t>使用低噪声设备</w:t>
            </w:r>
            <w:r>
              <w:rPr>
                <w:color w:val="000000"/>
                <w:kern w:val="0"/>
                <w:sz w:val="21"/>
                <w:szCs w:val="21"/>
                <w:highlight w:val="none"/>
                <w:lang w:bidi="ar"/>
              </w:rPr>
              <w:t>，通过实体墙隔声；安装减振基础；距离衰减</w:t>
            </w:r>
          </w:p>
        </w:tc>
        <w:tc>
          <w:tcPr>
            <w:tcW w:w="1030" w:type="pct"/>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《工业企业厂界环境噪声排放标准》 （GB12348-2008） 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1" w:type="pct"/>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电磁辐射</w:t>
            </w:r>
          </w:p>
        </w:tc>
        <w:tc>
          <w:tcPr>
            <w:tcW w:w="964" w:type="pct"/>
            <w:gridSpan w:val="2"/>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800" w:type="pct"/>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23" w:type="pct"/>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030" w:type="pct"/>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1" w:type="pct"/>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固体废物</w:t>
            </w:r>
          </w:p>
        </w:tc>
        <w:tc>
          <w:tcPr>
            <w:tcW w:w="4318" w:type="pct"/>
            <w:gridSpan w:val="5"/>
            <w:noWrap w:val="0"/>
            <w:vAlign w:val="center"/>
          </w:tcPr>
          <w:p>
            <w:pPr>
              <w:adjustRightInd w:val="0"/>
              <w:snapToGrid w:val="0"/>
              <w:jc w:val="center"/>
              <w:rPr>
                <w:rFonts w:hint="default" w:ascii="Times New Roman" w:hAnsi="Times New Roman" w:eastAsia="宋体" w:cs="Times New Roman"/>
                <w:szCs w:val="21"/>
              </w:rPr>
            </w:pPr>
            <w:r>
              <w:rPr>
                <w:color w:val="000000"/>
                <w:sz w:val="21"/>
                <w:szCs w:val="21"/>
                <w:highlight w:val="none"/>
              </w:rPr>
              <w:t>生活垃圾委托环卫部门清运处理，</w:t>
            </w:r>
            <w:r>
              <w:rPr>
                <w:rFonts w:hint="eastAsia"/>
                <w:color w:val="000000"/>
                <w:sz w:val="21"/>
                <w:szCs w:val="21"/>
                <w:highlight w:val="none"/>
                <w:lang w:eastAsia="zh-CN"/>
              </w:rPr>
              <w:t>一般固废暂存于</w:t>
            </w:r>
            <w:r>
              <w:rPr>
                <w:rFonts w:hint="eastAsia"/>
                <w:color w:val="000000"/>
                <w:sz w:val="21"/>
                <w:szCs w:val="21"/>
                <w:highlight w:val="none"/>
              </w:rPr>
              <w:t>一般固废暂存库，外售综合利用</w:t>
            </w:r>
            <w:r>
              <w:rPr>
                <w:rFonts w:hint="eastAsia"/>
                <w:color w:val="000000"/>
                <w:sz w:val="21"/>
                <w:szCs w:val="21"/>
                <w:highlight w:val="none"/>
                <w:lang w:eastAsia="zh-CN"/>
              </w:rPr>
              <w:t>，</w:t>
            </w:r>
            <w:r>
              <w:rPr>
                <w:color w:val="000000"/>
                <w:sz w:val="21"/>
                <w:szCs w:val="21"/>
                <w:highlight w:val="none"/>
              </w:rPr>
              <w:t>危废分类收集后放置在</w:t>
            </w:r>
            <w:r>
              <w:rPr>
                <w:rFonts w:hint="eastAsia"/>
                <w:color w:val="000000"/>
                <w:sz w:val="21"/>
                <w:szCs w:val="21"/>
                <w:highlight w:val="none"/>
                <w:lang w:val="en-US" w:eastAsia="zh-CN"/>
              </w:rPr>
              <w:t>危废暂存间</w:t>
            </w:r>
            <w:r>
              <w:rPr>
                <w:color w:val="000000"/>
                <w:sz w:val="21"/>
                <w:szCs w:val="21"/>
                <w:highlight w:val="none"/>
              </w:rPr>
              <w:t>，定期委托有资质单位进行处置</w:t>
            </w:r>
            <w:r>
              <w:rPr>
                <w:rFonts w:hint="eastAsia"/>
                <w:color w:val="000000"/>
                <w:sz w:val="21"/>
                <w:szCs w:val="21"/>
                <w:highlight w:val="none"/>
                <w:lang w:eastAsia="zh-CN"/>
              </w:rPr>
              <w:t>，</w:t>
            </w:r>
            <w:r>
              <w:rPr>
                <w:rFonts w:hint="eastAsia"/>
                <w:color w:val="000000"/>
                <w:sz w:val="21"/>
                <w:szCs w:val="21"/>
                <w:highlight w:val="none"/>
              </w:rPr>
              <w:t>原料包装桶交送原厂家回收。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1" w:type="pct"/>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土壤及地下水</w:t>
            </w:r>
          </w:p>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污染防治措施</w:t>
            </w:r>
          </w:p>
        </w:tc>
        <w:tc>
          <w:tcPr>
            <w:tcW w:w="4318" w:type="pct"/>
            <w:gridSpan w:val="5"/>
            <w:noWrap w:val="0"/>
            <w:vAlign w:val="center"/>
          </w:tcPr>
          <w:p>
            <w:pPr>
              <w:adjustRightInd w:val="0"/>
              <w:snapToGrid w:val="0"/>
              <w:jc w:val="left"/>
              <w:rPr>
                <w:rFonts w:hint="default" w:ascii="Times New Roman" w:hAnsi="Times New Roman" w:eastAsia="宋体" w:cs="Times New Roman"/>
                <w:szCs w:val="21"/>
              </w:rPr>
            </w:pPr>
            <w:r>
              <w:rPr>
                <w:rFonts w:hint="default" w:ascii="Times New Roman" w:hAnsi="Times New Roman" w:eastAsia="宋体" w:cs="Times New Roman"/>
                <w:szCs w:val="21"/>
              </w:rPr>
              <w:t>1、危险废物贮存设施要用坚固、防渗的材料建造，建筑材料必须与危险废物相容。</w:t>
            </w:r>
          </w:p>
          <w:p>
            <w:pPr>
              <w:adjustRightInd w:val="0"/>
              <w:snapToGrid w:val="0"/>
              <w:jc w:val="left"/>
              <w:rPr>
                <w:rFonts w:hint="default" w:ascii="Times New Roman" w:hAnsi="Times New Roman" w:eastAsia="宋体" w:cs="Times New Roman"/>
                <w:szCs w:val="21"/>
              </w:rPr>
            </w:pPr>
            <w:r>
              <w:rPr>
                <w:rFonts w:hint="default" w:ascii="Times New Roman" w:hAnsi="Times New Roman" w:eastAsia="宋体" w:cs="Times New Roman"/>
                <w:szCs w:val="21"/>
              </w:rPr>
              <w:t>2、堆放地点基础必须防渗，防渗层为至少1m厚黏土层（渗透系数≤10</w:t>
            </w:r>
            <w:r>
              <w:rPr>
                <w:rFonts w:hint="default" w:ascii="Times New Roman" w:hAnsi="Times New Roman" w:eastAsia="宋体" w:cs="Times New Roman"/>
                <w:szCs w:val="21"/>
                <w:vertAlign w:val="superscript"/>
              </w:rPr>
              <w:t>-7</w:t>
            </w:r>
            <w:r>
              <w:rPr>
                <w:rFonts w:hint="default" w:ascii="Times New Roman" w:hAnsi="Times New Roman" w:eastAsia="宋体" w:cs="Times New Roman"/>
                <w:szCs w:val="21"/>
              </w:rPr>
              <w:t>cm/s），或2mm厚高密度聚乙烯，或至少2mm厚的其他人工材料（渗透系数≤10</w:t>
            </w:r>
            <w:r>
              <w:rPr>
                <w:rFonts w:hint="default" w:ascii="Times New Roman" w:hAnsi="Times New Roman" w:eastAsia="宋体" w:cs="Times New Roman"/>
                <w:szCs w:val="21"/>
                <w:vertAlign w:val="superscript"/>
              </w:rPr>
              <w:t>-10</w:t>
            </w:r>
            <w:r>
              <w:rPr>
                <w:rFonts w:hint="default" w:ascii="Times New Roman" w:hAnsi="Times New Roman" w:eastAsia="宋体" w:cs="Times New Roman"/>
                <w:szCs w:val="21"/>
              </w:rPr>
              <w:t>cm/s）。</w:t>
            </w:r>
          </w:p>
          <w:p>
            <w:pPr>
              <w:adjustRightInd w:val="0"/>
              <w:snapToGrid w:val="0"/>
              <w:jc w:val="left"/>
              <w:rPr>
                <w:rFonts w:hint="default" w:ascii="Times New Roman" w:hAnsi="Times New Roman" w:eastAsia="宋体" w:cs="Times New Roman"/>
                <w:szCs w:val="21"/>
              </w:rPr>
            </w:pPr>
            <w:r>
              <w:rPr>
                <w:rFonts w:hint="default" w:ascii="Times New Roman" w:hAnsi="Times New Roman" w:eastAsia="宋体" w:cs="Times New Roman"/>
                <w:szCs w:val="21"/>
              </w:rPr>
              <w:t>3、危险废物堆放要防风、防雨、防晒</w:t>
            </w:r>
            <w:r>
              <w:rPr>
                <w:rFonts w:hint="eastAsia" w:cs="Times New Roman"/>
                <w:szCs w:val="21"/>
                <w:lang w:eastAsia="zh-CN"/>
              </w:rPr>
              <w:t>、防渗漏</w:t>
            </w:r>
            <w:r>
              <w:rPr>
                <w:rFonts w:hint="default" w:ascii="Times New Roman" w:hAnsi="Times New Roman" w:eastAsia="宋体" w:cs="Times New Roman"/>
                <w:szCs w:val="21"/>
              </w:rPr>
              <w:t>。</w:t>
            </w:r>
          </w:p>
          <w:p>
            <w:pPr>
              <w:adjustRightInd w:val="0"/>
              <w:snapToGrid w:val="0"/>
              <w:jc w:val="left"/>
              <w:rPr>
                <w:rFonts w:hint="default" w:ascii="Times New Roman" w:hAnsi="Times New Roman" w:eastAsia="宋体" w:cs="Times New Roman"/>
                <w:szCs w:val="21"/>
              </w:rPr>
            </w:pPr>
            <w:r>
              <w:rPr>
                <w:rFonts w:hint="default" w:ascii="Times New Roman" w:hAnsi="Times New Roman" w:eastAsia="宋体" w:cs="Times New Roman"/>
                <w:szCs w:val="21"/>
              </w:rPr>
              <w:t>4、一般工业固体废物、危险废物暂存场分别按《一般工业固体废物贮存和填埋污染控制标准》（GB18599-2020）和《危险废物贮存污染控制标准》（GB18597-2001）及修改单的要求设置。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1" w:type="pct"/>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生态保护措施</w:t>
            </w:r>
          </w:p>
        </w:tc>
        <w:tc>
          <w:tcPr>
            <w:tcW w:w="4318" w:type="pct"/>
            <w:gridSpan w:val="5"/>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1" w:type="pct"/>
            <w:noWrap w:val="0"/>
            <w:vAlign w:val="center"/>
          </w:tcPr>
          <w:p>
            <w:pPr>
              <w:adjustRightInd w:val="0"/>
              <w:snapToGrid w:val="0"/>
              <w:jc w:val="center"/>
              <w:rPr>
                <w:rFonts w:hint="default" w:ascii="Times New Roman" w:hAnsi="Times New Roman" w:eastAsia="宋体" w:cs="Times New Roman"/>
                <w:spacing w:val="-8"/>
                <w:szCs w:val="21"/>
              </w:rPr>
            </w:pPr>
            <w:r>
              <w:rPr>
                <w:rFonts w:hint="default" w:ascii="Times New Roman" w:hAnsi="Times New Roman" w:eastAsia="宋体" w:cs="Times New Roman"/>
                <w:spacing w:val="-8"/>
                <w:szCs w:val="21"/>
              </w:rPr>
              <w:t>环境风险</w:t>
            </w:r>
          </w:p>
          <w:p>
            <w:pPr>
              <w:adjustRightInd w:val="0"/>
              <w:snapToGrid w:val="0"/>
              <w:jc w:val="center"/>
              <w:rPr>
                <w:rFonts w:hint="default" w:ascii="Times New Roman" w:hAnsi="Times New Roman" w:eastAsia="宋体" w:cs="Times New Roman"/>
                <w:spacing w:val="-8"/>
                <w:szCs w:val="21"/>
              </w:rPr>
            </w:pPr>
            <w:r>
              <w:rPr>
                <w:rFonts w:hint="default" w:ascii="Times New Roman" w:hAnsi="Times New Roman" w:eastAsia="宋体" w:cs="Times New Roman"/>
                <w:spacing w:val="-8"/>
                <w:szCs w:val="21"/>
              </w:rPr>
              <w:t>防范措施</w:t>
            </w:r>
          </w:p>
        </w:tc>
        <w:tc>
          <w:tcPr>
            <w:tcW w:w="4318" w:type="pct"/>
            <w:gridSpan w:val="5"/>
            <w:noWrap w:val="0"/>
            <w:vAlign w:val="center"/>
          </w:tcPr>
          <w:p>
            <w:pPr>
              <w:adjustRightInd w:val="0"/>
              <w:snapToGrid w:val="0"/>
              <w:jc w:val="left"/>
              <w:rPr>
                <w:rFonts w:hint="default" w:ascii="Times New Roman" w:hAnsi="Times New Roman" w:eastAsia="宋体" w:cs="Times New Roman"/>
                <w:szCs w:val="21"/>
              </w:rPr>
            </w:pPr>
            <w:r>
              <w:rPr>
                <w:rFonts w:hint="default" w:ascii="Times New Roman" w:hAnsi="Times New Roman" w:eastAsia="宋体" w:cs="Times New Roman"/>
                <w:szCs w:val="21"/>
              </w:rPr>
              <w:t>①</w:t>
            </w:r>
            <w:r>
              <w:rPr>
                <w:rFonts w:hint="eastAsia" w:ascii="Times New Roman" w:hAnsi="Times New Roman" w:eastAsia="宋体" w:cs="Times New Roman"/>
                <w:szCs w:val="21"/>
                <w:lang w:eastAsia="zh-CN"/>
              </w:rPr>
              <w:t>加强人员安全教育，完善安全基础措施建设</w:t>
            </w:r>
            <w:r>
              <w:rPr>
                <w:rFonts w:hint="default" w:ascii="Times New Roman" w:hAnsi="Times New Roman" w:eastAsia="宋体" w:cs="Times New Roman"/>
                <w:szCs w:val="21"/>
              </w:rPr>
              <w:t xml:space="preserve">。 </w:t>
            </w:r>
          </w:p>
          <w:p>
            <w:pPr>
              <w:adjustRightInd w:val="0"/>
              <w:snapToGrid w:val="0"/>
              <w:jc w:val="left"/>
              <w:rPr>
                <w:rFonts w:hint="default" w:ascii="Times New Roman" w:hAnsi="Times New Roman" w:eastAsia="宋体" w:cs="Times New Roman"/>
                <w:szCs w:val="21"/>
              </w:rPr>
            </w:pPr>
            <w:r>
              <w:rPr>
                <w:rFonts w:hint="default" w:ascii="Times New Roman" w:hAnsi="Times New Roman" w:eastAsia="宋体" w:cs="Times New Roman"/>
                <w:szCs w:val="21"/>
              </w:rPr>
              <w:t>②</w:t>
            </w:r>
            <w:r>
              <w:rPr>
                <w:rFonts w:hint="eastAsia" w:ascii="Times New Roman" w:hAnsi="Times New Roman" w:eastAsia="宋体" w:cs="Times New Roman"/>
                <w:szCs w:val="21"/>
                <w:lang w:eastAsia="zh-CN"/>
              </w:rPr>
              <w:t>按要求规范</w:t>
            </w:r>
            <w:r>
              <w:rPr>
                <w:rFonts w:hint="eastAsia" w:cs="Times New Roman"/>
                <w:szCs w:val="21"/>
                <w:lang w:eastAsia="zh-CN"/>
              </w:rPr>
              <w:t>车间、</w:t>
            </w:r>
            <w:r>
              <w:rPr>
                <w:rFonts w:hint="eastAsia" w:ascii="Times New Roman" w:hAnsi="Times New Roman" w:eastAsia="宋体" w:cs="Times New Roman"/>
                <w:szCs w:val="21"/>
                <w:lang w:eastAsia="zh-CN"/>
              </w:rPr>
              <w:t>仓库和</w:t>
            </w:r>
            <w:r>
              <w:rPr>
                <w:rFonts w:hint="default" w:ascii="Times New Roman" w:hAnsi="Times New Roman" w:eastAsia="宋体" w:cs="Times New Roman"/>
                <w:szCs w:val="21"/>
              </w:rPr>
              <w:t>暂存间防渗防腐，分类、分区存放。</w:t>
            </w:r>
          </w:p>
          <w:p>
            <w:pPr>
              <w:adjustRightInd w:val="0"/>
              <w:snapToGrid w:val="0"/>
              <w:jc w:val="left"/>
              <w:rPr>
                <w:rFonts w:hint="default" w:ascii="Times New Roman" w:hAnsi="Times New Roman" w:eastAsia="宋体" w:cs="Times New Roman"/>
                <w:szCs w:val="21"/>
              </w:rPr>
            </w:pPr>
            <w:r>
              <w:rPr>
                <w:rFonts w:hint="default" w:ascii="Times New Roman" w:hAnsi="Times New Roman" w:eastAsia="宋体" w:cs="Times New Roman"/>
                <w:szCs w:val="21"/>
              </w:rPr>
              <w:t>③运输过程中要注意不同的危险废物要单独运输，固废的包装容器要注意密闭，以免在运输途中发生危险废物的泄漏，从而产生二次污染。</w:t>
            </w:r>
          </w:p>
          <w:p>
            <w:pPr>
              <w:adjustRightInd w:val="0"/>
              <w:snapToGrid w:val="0"/>
              <w:jc w:val="left"/>
              <w:rPr>
                <w:rFonts w:hint="default" w:ascii="Times New Roman" w:hAnsi="Times New Roman" w:eastAsia="宋体" w:cs="Times New Roman"/>
                <w:szCs w:val="21"/>
              </w:rPr>
            </w:pPr>
            <w:r>
              <w:rPr>
                <w:rFonts w:hint="default" w:ascii="Times New Roman" w:hAnsi="Times New Roman" w:eastAsia="宋体" w:cs="Times New Roman"/>
                <w:szCs w:val="21"/>
              </w:rPr>
              <w:t xml:space="preserve">④安排专人管理，建立物料申领审批负责制度，设置专人巡视。 </w:t>
            </w:r>
          </w:p>
          <w:p>
            <w:pPr>
              <w:adjustRightInd w:val="0"/>
              <w:snapToGrid w:val="0"/>
              <w:jc w:val="left"/>
              <w:rPr>
                <w:rFonts w:hint="default" w:ascii="Times New Roman" w:hAnsi="Times New Roman" w:eastAsia="宋体" w:cs="Times New Roman"/>
                <w:szCs w:val="21"/>
              </w:rPr>
            </w:pPr>
            <w:r>
              <w:rPr>
                <w:rFonts w:hint="default" w:ascii="Times New Roman" w:hAnsi="Times New Roman" w:eastAsia="宋体" w:cs="Times New Roman"/>
                <w:szCs w:val="21"/>
              </w:rPr>
              <w:t>⑤各类应急救援物资齐备，消防和灭火器材较完善，各类标识标注清晰。</w:t>
            </w:r>
          </w:p>
          <w:p>
            <w:pPr>
              <w:adjustRightInd w:val="0"/>
              <w:snapToGrid w:val="0"/>
              <w:jc w:val="left"/>
              <w:rPr>
                <w:rFonts w:hint="default" w:ascii="Times New Roman" w:hAnsi="Times New Roman" w:eastAsia="宋体" w:cs="Times New Roman"/>
                <w:szCs w:val="21"/>
              </w:rPr>
            </w:pPr>
            <w:r>
              <w:rPr>
                <w:rFonts w:hint="default" w:ascii="Times New Roman" w:hAnsi="Times New Roman" w:eastAsia="宋体" w:cs="Times New Roman"/>
                <w:szCs w:val="21"/>
              </w:rPr>
              <w:t>⑥现有突发环境事件应急预案修订备案。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681" w:type="pct"/>
            <w:noWrap w:val="0"/>
            <w:vAlign w:val="center"/>
          </w:tcPr>
          <w:p>
            <w:pPr>
              <w:adjustRightInd w:val="0"/>
              <w:snapToGrid w:val="0"/>
              <w:jc w:val="center"/>
              <w:rPr>
                <w:rFonts w:hint="default" w:ascii="Times New Roman" w:hAnsi="Times New Roman" w:eastAsia="宋体" w:cs="Times New Roman"/>
                <w:spacing w:val="-8"/>
                <w:szCs w:val="21"/>
              </w:rPr>
            </w:pPr>
            <w:r>
              <w:rPr>
                <w:rFonts w:hint="default" w:ascii="Times New Roman" w:hAnsi="Times New Roman" w:eastAsia="宋体" w:cs="Times New Roman"/>
                <w:spacing w:val="-8"/>
                <w:szCs w:val="21"/>
              </w:rPr>
              <w:t>其他环境</w:t>
            </w:r>
          </w:p>
          <w:p>
            <w:pPr>
              <w:adjustRightInd w:val="0"/>
              <w:snapToGrid w:val="0"/>
              <w:jc w:val="center"/>
              <w:rPr>
                <w:rFonts w:hint="default" w:ascii="Times New Roman" w:hAnsi="Times New Roman" w:eastAsia="宋体" w:cs="Times New Roman"/>
                <w:spacing w:val="-8"/>
                <w:szCs w:val="21"/>
              </w:rPr>
            </w:pPr>
            <w:r>
              <w:rPr>
                <w:rFonts w:hint="default" w:ascii="Times New Roman" w:hAnsi="Times New Roman" w:eastAsia="宋体" w:cs="Times New Roman"/>
                <w:spacing w:val="-8"/>
                <w:szCs w:val="21"/>
              </w:rPr>
              <w:t>管理要求</w:t>
            </w:r>
          </w:p>
        </w:tc>
        <w:tc>
          <w:tcPr>
            <w:tcW w:w="4318" w:type="pct"/>
            <w:gridSpan w:val="5"/>
            <w:noWrap w:val="0"/>
            <w:vAlign w:val="center"/>
          </w:tcPr>
          <w:p>
            <w:pPr>
              <w:adjustRightInd w:val="0"/>
              <w:snapToGrid w:val="0"/>
              <w:rPr>
                <w:rFonts w:hint="default" w:ascii="Times New Roman" w:hAnsi="Times New Roman" w:eastAsia="宋体" w:cs="Times New Roman"/>
                <w:szCs w:val="21"/>
              </w:rPr>
            </w:pPr>
            <w:r>
              <w:rPr>
                <w:rFonts w:hint="default" w:ascii="Times New Roman" w:hAnsi="Times New Roman" w:eastAsia="宋体" w:cs="Times New Roman"/>
                <w:szCs w:val="21"/>
              </w:rPr>
              <w:t>1、项目实施后应按要求进行验收并严格按照国家排污许可证制度的要求依法进行排污登记，按证排污，自证守法；</w:t>
            </w:r>
          </w:p>
          <w:p>
            <w:pPr>
              <w:adjustRightInd w:val="0"/>
              <w:snapToGrid w:val="0"/>
              <w:rPr>
                <w:rFonts w:hint="default" w:ascii="Times New Roman" w:hAnsi="Times New Roman" w:eastAsia="宋体" w:cs="Times New Roman"/>
                <w:szCs w:val="21"/>
              </w:rPr>
            </w:pPr>
            <w:r>
              <w:rPr>
                <w:rFonts w:hint="default" w:ascii="Times New Roman" w:hAnsi="Times New Roman" w:eastAsia="宋体" w:cs="Times New Roman"/>
                <w:szCs w:val="21"/>
              </w:rPr>
              <w:t>2、项目污染防治措施等，须与主体工程一起按照安全生产要求设计，并纳入本项目安全预评价，经相关职能部门审批同意后方可实施。有效防范因污染物事故排放或安全事故可能引发的环境风险，确保周边环境安全。</w:t>
            </w:r>
          </w:p>
        </w:tc>
      </w:tr>
    </w:tbl>
    <w:p>
      <w:pPr>
        <w:pStyle w:val="17"/>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sz w:val="24"/>
              </w:rPr>
            </w:pPr>
            <w:r>
              <w:rPr>
                <w:rFonts w:hint="eastAsia" w:ascii="宋体" w:cs="宋体"/>
                <w:sz w:val="24"/>
              </w:rPr>
              <w:t>安徽鳌牌新材料有限公司“人造金刚石电解提纯项目”符合国家产业政策，符合园区准入条件和规划环评审查意见要求，通过认真落实本报告提出的各项污染控制措施后，施工期、营运期产生的各类污染可实现达标排放，固废得到有效控制，对环境不会造成明显影响；从环境保护角度分析，“人造金刚石电解提纯项目”建设是可行的。</w:t>
            </w:r>
          </w:p>
        </w:tc>
      </w:tr>
    </w:tbl>
    <w:p>
      <w:pPr>
        <w:rPr>
          <w:rFonts w:ascii="宋体"/>
        </w:rPr>
        <w:sectPr>
          <w:pgSz w:w="11906" w:h="16838"/>
          <w:pgMar w:top="1440" w:right="1083" w:bottom="1440" w:left="1083" w:header="851" w:footer="851" w:gutter="0"/>
          <w:pgNumType w:fmt="decimal"/>
          <w:cols w:space="720" w:num="1"/>
          <w:docGrid w:linePitch="312" w:charSpace="0"/>
        </w:sectPr>
      </w:pPr>
    </w:p>
    <w:p>
      <w:pPr>
        <w:pStyle w:val="17"/>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auto"/>
        <w:jc w:val="center"/>
        <w:textAlignment w:val="auto"/>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0"/>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1581"/>
        <w:gridCol w:w="1727"/>
        <w:gridCol w:w="1295"/>
        <w:gridCol w:w="1727"/>
        <w:gridCol w:w="1584"/>
        <w:gridCol w:w="1789"/>
        <w:gridCol w:w="1778"/>
        <w:gridCol w:w="10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25" w:type="pct"/>
            <w:tcBorders>
              <w:tl2br w:val="single" w:color="auto" w:sz="4" w:space="0"/>
            </w:tcBorders>
            <w:noWrap w:val="0"/>
            <w:tcMar>
              <w:left w:w="28" w:type="dxa"/>
              <w:right w:w="28" w:type="dxa"/>
            </w:tcMar>
            <w:vAlign w:val="center"/>
          </w:tcPr>
          <w:p>
            <w:pPr>
              <w:pStyle w:val="38"/>
              <w:spacing w:beforeLines="0" w:afterLines="0" w:line="240" w:lineRule="auto"/>
              <w:jc w:val="righ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pPr>
              <w:pStyle w:val="38"/>
              <w:spacing w:beforeLines="0" w:afterLines="0" w:line="240" w:lineRule="auto"/>
              <w:jc w:val="lef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564" w:type="pct"/>
            <w:noWrap w:val="0"/>
            <w:tcMar>
              <w:left w:w="28" w:type="dxa"/>
              <w:right w:w="28" w:type="dxa"/>
            </w:tcMar>
            <w:vAlign w:val="center"/>
          </w:tcPr>
          <w:p>
            <w:pPr>
              <w:pStyle w:val="38"/>
              <w:spacing w:beforeLines="0" w:afterLines="0" w:line="240" w:lineRule="auto"/>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616" w:type="pct"/>
            <w:noWrap w:val="0"/>
            <w:tcMar>
              <w:left w:w="28" w:type="dxa"/>
              <w:right w:w="28" w:type="dxa"/>
            </w:tcMar>
            <w:vAlign w:val="center"/>
          </w:tcPr>
          <w:p>
            <w:pPr>
              <w:pStyle w:val="38"/>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38"/>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462" w:type="pct"/>
            <w:noWrap w:val="0"/>
            <w:tcMar>
              <w:left w:w="28" w:type="dxa"/>
              <w:right w:w="28" w:type="dxa"/>
            </w:tcMar>
            <w:vAlign w:val="center"/>
          </w:tcPr>
          <w:p>
            <w:pPr>
              <w:pStyle w:val="38"/>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38"/>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pPr>
              <w:pStyle w:val="38"/>
              <w:spacing w:beforeLines="0" w:afterLines="0"/>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616" w:type="pct"/>
            <w:noWrap w:val="0"/>
            <w:tcMar>
              <w:left w:w="28" w:type="dxa"/>
              <w:right w:w="28" w:type="dxa"/>
            </w:tcMar>
            <w:vAlign w:val="center"/>
          </w:tcPr>
          <w:p>
            <w:pPr>
              <w:pStyle w:val="38"/>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pPr>
              <w:pStyle w:val="38"/>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565" w:type="pct"/>
            <w:noWrap w:val="0"/>
            <w:tcMar>
              <w:left w:w="28" w:type="dxa"/>
              <w:right w:w="28" w:type="dxa"/>
            </w:tcMar>
            <w:vAlign w:val="center"/>
          </w:tcPr>
          <w:p>
            <w:pPr>
              <w:pStyle w:val="38"/>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本项目</w:t>
            </w:r>
          </w:p>
          <w:p>
            <w:pPr>
              <w:pStyle w:val="38"/>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638" w:type="pct"/>
            <w:noWrap w:val="0"/>
            <w:tcMar>
              <w:left w:w="28" w:type="dxa"/>
              <w:right w:w="28" w:type="dxa"/>
            </w:tcMar>
            <w:vAlign w:val="center"/>
          </w:tcPr>
          <w:p>
            <w:pPr>
              <w:pStyle w:val="38"/>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pPr>
              <w:pStyle w:val="38"/>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（新建项目不填）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634" w:type="pct"/>
            <w:noWrap w:val="0"/>
            <w:tcMar>
              <w:left w:w="28" w:type="dxa"/>
              <w:right w:w="28" w:type="dxa"/>
            </w:tcMar>
            <w:vAlign w:val="center"/>
          </w:tcPr>
          <w:p>
            <w:pPr>
              <w:pStyle w:val="38"/>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本项目建成后</w:t>
            </w:r>
          </w:p>
          <w:p>
            <w:pPr>
              <w:pStyle w:val="38"/>
              <w:spacing w:beforeLines="0" w:afterLines="0" w:line="240" w:lineRule="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375" w:type="pct"/>
            <w:noWrap w:val="0"/>
            <w:tcMar>
              <w:left w:w="28" w:type="dxa"/>
              <w:right w:w="28" w:type="dxa"/>
            </w:tcMar>
            <w:vAlign w:val="center"/>
          </w:tcPr>
          <w:p>
            <w:pPr>
              <w:pStyle w:val="38"/>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pPr>
              <w:pStyle w:val="38"/>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25" w:type="pct"/>
            <w:vMerge w:val="restart"/>
            <w:noWrap w:val="0"/>
            <w:vAlign w:val="center"/>
          </w:tcPr>
          <w:p>
            <w:pPr>
              <w:pStyle w:val="38"/>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废气</w:t>
            </w:r>
          </w:p>
        </w:tc>
        <w:tc>
          <w:tcPr>
            <w:tcW w:w="564" w:type="pct"/>
            <w:noWrap w:val="0"/>
            <w:vAlign w:val="center"/>
          </w:tcPr>
          <w:p>
            <w:pPr>
              <w:pStyle w:val="38"/>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硫酸雾</w:t>
            </w:r>
          </w:p>
        </w:tc>
        <w:tc>
          <w:tcPr>
            <w:tcW w:w="616"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0.044</w:t>
            </w:r>
          </w:p>
        </w:tc>
        <w:tc>
          <w:tcPr>
            <w:tcW w:w="462"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616"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56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0.016</w:t>
            </w:r>
          </w:p>
        </w:tc>
        <w:tc>
          <w:tcPr>
            <w:tcW w:w="638"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634"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0.060</w:t>
            </w:r>
          </w:p>
        </w:tc>
        <w:tc>
          <w:tcPr>
            <w:tcW w:w="37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25" w:type="pct"/>
            <w:vMerge w:val="continue"/>
            <w:noWrap w:val="0"/>
            <w:vAlign w:val="center"/>
          </w:tcPr>
          <w:p>
            <w:pPr>
              <w:pStyle w:val="38"/>
              <w:spacing w:beforeLines="0" w:afterLines="0" w:line="240" w:lineRule="auto"/>
              <w:rPr>
                <w:rFonts w:hint="eastAsia" w:hAnsi="宋体" w:cs="宋体"/>
                <w:snapToGrid w:val="0"/>
                <w:color w:val="000000"/>
                <w:kern w:val="21"/>
                <w:szCs w:val="21"/>
              </w:rPr>
            </w:pPr>
          </w:p>
        </w:tc>
        <w:tc>
          <w:tcPr>
            <w:tcW w:w="564" w:type="pct"/>
            <w:noWrap w:val="0"/>
            <w:vAlign w:val="center"/>
          </w:tcPr>
          <w:p>
            <w:pPr>
              <w:pStyle w:val="38"/>
              <w:spacing w:beforeLines="0" w:afterLines="0" w:line="240" w:lineRule="auto"/>
              <w:rPr>
                <w:rFonts w:hAnsi="宋体" w:cs="宋体"/>
                <w:snapToGrid w:val="0"/>
                <w:color w:val="000000"/>
                <w:kern w:val="21"/>
                <w:szCs w:val="21"/>
              </w:rPr>
            </w:pPr>
            <w:r>
              <w:rPr>
                <w:rFonts w:hint="eastAsia" w:ascii="Times New Roman" w:hAnsi="Times New Roman"/>
                <w:snapToGrid w:val="0"/>
                <w:szCs w:val="21"/>
              </w:rPr>
              <w:t>盐酸雾</w:t>
            </w:r>
          </w:p>
        </w:tc>
        <w:tc>
          <w:tcPr>
            <w:tcW w:w="616"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0.0288</w:t>
            </w:r>
          </w:p>
        </w:tc>
        <w:tc>
          <w:tcPr>
            <w:tcW w:w="462"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616"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56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0.206</w:t>
            </w:r>
          </w:p>
        </w:tc>
        <w:tc>
          <w:tcPr>
            <w:tcW w:w="638"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634"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0.2348</w:t>
            </w:r>
          </w:p>
        </w:tc>
        <w:tc>
          <w:tcPr>
            <w:tcW w:w="37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+0.206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25" w:type="pct"/>
            <w:vMerge w:val="continue"/>
            <w:noWrap w:val="0"/>
            <w:vAlign w:val="center"/>
          </w:tcPr>
          <w:p>
            <w:pPr>
              <w:pStyle w:val="38"/>
              <w:spacing w:beforeLines="0" w:afterLines="0" w:line="240" w:lineRule="auto"/>
              <w:rPr>
                <w:rFonts w:hint="eastAsia" w:hAnsi="宋体" w:cs="宋体"/>
                <w:snapToGrid w:val="0"/>
                <w:color w:val="000000"/>
                <w:kern w:val="21"/>
                <w:szCs w:val="21"/>
              </w:rPr>
            </w:pPr>
          </w:p>
        </w:tc>
        <w:tc>
          <w:tcPr>
            <w:tcW w:w="564" w:type="pct"/>
            <w:noWrap w:val="0"/>
            <w:vAlign w:val="center"/>
          </w:tcPr>
          <w:p>
            <w:pPr>
              <w:pStyle w:val="38"/>
              <w:spacing w:beforeLines="0" w:afterLines="0" w:line="240" w:lineRule="auto"/>
              <w:rPr>
                <w:rFonts w:hAnsi="宋体" w:cs="宋体"/>
                <w:snapToGrid w:val="0"/>
                <w:color w:val="000000"/>
                <w:kern w:val="21"/>
                <w:szCs w:val="21"/>
              </w:rPr>
            </w:pPr>
            <w:r>
              <w:rPr>
                <w:rFonts w:hint="eastAsia" w:ascii="Times New Roman" w:hAnsi="Times New Roman"/>
                <w:snapToGrid w:val="0"/>
                <w:szCs w:val="21"/>
              </w:rPr>
              <w:t>氮氧化物</w:t>
            </w:r>
          </w:p>
        </w:tc>
        <w:tc>
          <w:tcPr>
            <w:tcW w:w="616"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462"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616"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56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0.318</w:t>
            </w:r>
          </w:p>
        </w:tc>
        <w:tc>
          <w:tcPr>
            <w:tcW w:w="638"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634"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0.318</w:t>
            </w:r>
          </w:p>
        </w:tc>
        <w:tc>
          <w:tcPr>
            <w:tcW w:w="37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+0.318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25" w:type="pct"/>
            <w:vMerge w:val="restart"/>
            <w:noWrap w:val="0"/>
            <w:vAlign w:val="center"/>
          </w:tcPr>
          <w:p>
            <w:pPr>
              <w:pStyle w:val="38"/>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废水</w:t>
            </w:r>
          </w:p>
        </w:tc>
        <w:tc>
          <w:tcPr>
            <w:tcW w:w="564"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COD</w:t>
            </w:r>
          </w:p>
        </w:tc>
        <w:tc>
          <w:tcPr>
            <w:tcW w:w="616"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3.75</w:t>
            </w:r>
          </w:p>
        </w:tc>
        <w:tc>
          <w:tcPr>
            <w:tcW w:w="462"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34</w:t>
            </w:r>
          </w:p>
        </w:tc>
        <w:tc>
          <w:tcPr>
            <w:tcW w:w="616"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565" w:type="pct"/>
            <w:noWrap w:val="0"/>
            <w:vAlign w:val="center"/>
          </w:tcPr>
          <w:p>
            <w:pPr>
              <w:pStyle w:val="38"/>
              <w:spacing w:beforeLines="0" w:afterLines="0" w:line="240" w:lineRule="auto"/>
              <w:rPr>
                <w:rFonts w:hint="default" w:hAnsi="宋体" w:eastAsia="宋体" w:cs="宋体"/>
                <w:snapToGrid w:val="0"/>
                <w:color w:val="000000"/>
                <w:kern w:val="21"/>
                <w:szCs w:val="21"/>
                <w:highlight w:val="none"/>
                <w:lang w:val="en-US" w:eastAsia="zh-CN"/>
              </w:rPr>
            </w:pPr>
            <w:r>
              <w:rPr>
                <w:rFonts w:hint="eastAsia" w:hAnsi="宋体" w:cs="宋体"/>
                <w:snapToGrid w:val="0"/>
                <w:color w:val="000000"/>
                <w:kern w:val="21"/>
                <w:szCs w:val="21"/>
                <w:highlight w:val="none"/>
                <w:lang w:val="en-US" w:eastAsia="zh-CN"/>
              </w:rPr>
              <w:t>0.415</w:t>
            </w:r>
          </w:p>
        </w:tc>
        <w:tc>
          <w:tcPr>
            <w:tcW w:w="638"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634"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4.165</w:t>
            </w:r>
          </w:p>
        </w:tc>
        <w:tc>
          <w:tcPr>
            <w:tcW w:w="37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+0.0415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25" w:type="pct"/>
            <w:vMerge w:val="continue"/>
            <w:noWrap w:val="0"/>
            <w:vAlign w:val="center"/>
          </w:tcPr>
          <w:p>
            <w:pPr>
              <w:pStyle w:val="38"/>
              <w:spacing w:beforeLines="0" w:afterLines="0" w:line="240" w:lineRule="auto"/>
              <w:rPr>
                <w:rFonts w:hint="eastAsia" w:hAnsi="宋体" w:cs="宋体"/>
                <w:snapToGrid w:val="0"/>
                <w:color w:val="000000"/>
                <w:kern w:val="21"/>
                <w:szCs w:val="21"/>
              </w:rPr>
            </w:pPr>
          </w:p>
        </w:tc>
        <w:tc>
          <w:tcPr>
            <w:tcW w:w="564"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BOD</w:t>
            </w:r>
            <w:r>
              <w:rPr>
                <w:rFonts w:hint="eastAsia" w:hAnsi="宋体" w:cs="宋体"/>
                <w:snapToGrid w:val="0"/>
                <w:color w:val="000000"/>
                <w:kern w:val="21"/>
                <w:szCs w:val="21"/>
                <w:vertAlign w:val="subscript"/>
                <w:lang w:val="en-US" w:eastAsia="zh-CN"/>
              </w:rPr>
              <w:t>5</w:t>
            </w:r>
          </w:p>
        </w:tc>
        <w:tc>
          <w:tcPr>
            <w:tcW w:w="616"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0.75</w:t>
            </w:r>
          </w:p>
        </w:tc>
        <w:tc>
          <w:tcPr>
            <w:tcW w:w="462"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616"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565" w:type="pct"/>
            <w:noWrap w:val="0"/>
            <w:vAlign w:val="center"/>
          </w:tcPr>
          <w:p>
            <w:pPr>
              <w:pStyle w:val="38"/>
              <w:spacing w:beforeLines="0" w:afterLines="0" w:line="240" w:lineRule="auto"/>
              <w:rPr>
                <w:rFonts w:hint="default" w:hAnsi="宋体" w:eastAsia="宋体" w:cs="宋体"/>
                <w:snapToGrid w:val="0"/>
                <w:color w:val="000000"/>
                <w:kern w:val="21"/>
                <w:szCs w:val="21"/>
                <w:highlight w:val="none"/>
                <w:lang w:val="en-US" w:eastAsia="zh-CN"/>
              </w:rPr>
            </w:pPr>
            <w:r>
              <w:rPr>
                <w:rFonts w:hint="eastAsia" w:hAnsi="宋体" w:cs="宋体"/>
                <w:snapToGrid w:val="0"/>
                <w:color w:val="000000"/>
                <w:kern w:val="21"/>
                <w:szCs w:val="21"/>
                <w:highlight w:val="none"/>
                <w:lang w:val="en-US" w:eastAsia="zh-CN"/>
              </w:rPr>
              <w:t>0.289</w:t>
            </w:r>
          </w:p>
        </w:tc>
        <w:tc>
          <w:tcPr>
            <w:tcW w:w="638"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634"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1.039</w:t>
            </w:r>
          </w:p>
        </w:tc>
        <w:tc>
          <w:tcPr>
            <w:tcW w:w="37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+0.289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25" w:type="pct"/>
            <w:vMerge w:val="continue"/>
            <w:noWrap w:val="0"/>
            <w:vAlign w:val="center"/>
          </w:tcPr>
          <w:p>
            <w:pPr>
              <w:pStyle w:val="38"/>
              <w:spacing w:beforeLines="0" w:afterLines="0" w:line="240" w:lineRule="auto"/>
              <w:rPr>
                <w:rFonts w:hint="eastAsia" w:hAnsi="宋体" w:cs="宋体"/>
                <w:snapToGrid w:val="0"/>
                <w:color w:val="000000"/>
                <w:kern w:val="21"/>
                <w:szCs w:val="21"/>
              </w:rPr>
            </w:pPr>
          </w:p>
        </w:tc>
        <w:tc>
          <w:tcPr>
            <w:tcW w:w="564"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NH</w:t>
            </w:r>
            <w:r>
              <w:rPr>
                <w:rFonts w:hint="eastAsia" w:hAnsi="宋体" w:cs="宋体"/>
                <w:snapToGrid w:val="0"/>
                <w:color w:val="000000"/>
                <w:kern w:val="21"/>
                <w:szCs w:val="21"/>
                <w:vertAlign w:val="subscript"/>
                <w:lang w:val="en-US" w:eastAsia="zh-CN"/>
              </w:rPr>
              <w:t>3</w:t>
            </w:r>
            <w:r>
              <w:rPr>
                <w:rFonts w:hint="eastAsia" w:hAnsi="宋体" w:cs="宋体"/>
                <w:snapToGrid w:val="0"/>
                <w:color w:val="000000"/>
                <w:kern w:val="21"/>
                <w:szCs w:val="21"/>
                <w:lang w:val="en-US" w:eastAsia="zh-CN"/>
              </w:rPr>
              <w:t>-N</w:t>
            </w:r>
          </w:p>
        </w:tc>
        <w:tc>
          <w:tcPr>
            <w:tcW w:w="616"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0.375</w:t>
            </w:r>
          </w:p>
        </w:tc>
        <w:tc>
          <w:tcPr>
            <w:tcW w:w="462"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5.986000</w:t>
            </w:r>
          </w:p>
        </w:tc>
        <w:tc>
          <w:tcPr>
            <w:tcW w:w="616"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565" w:type="pct"/>
            <w:noWrap w:val="0"/>
            <w:vAlign w:val="center"/>
          </w:tcPr>
          <w:p>
            <w:pPr>
              <w:pStyle w:val="38"/>
              <w:spacing w:beforeLines="0" w:afterLines="0" w:line="240" w:lineRule="auto"/>
              <w:rPr>
                <w:rFonts w:hint="default" w:hAnsi="宋体" w:eastAsia="宋体" w:cs="宋体"/>
                <w:snapToGrid w:val="0"/>
                <w:color w:val="000000"/>
                <w:kern w:val="21"/>
                <w:szCs w:val="21"/>
                <w:highlight w:val="none"/>
                <w:lang w:val="en-US" w:eastAsia="zh-CN"/>
              </w:rPr>
            </w:pPr>
            <w:r>
              <w:rPr>
                <w:rFonts w:hint="eastAsia" w:hAnsi="宋体" w:cs="宋体"/>
                <w:snapToGrid w:val="0"/>
                <w:color w:val="000000"/>
                <w:kern w:val="21"/>
                <w:szCs w:val="21"/>
                <w:highlight w:val="none"/>
                <w:lang w:val="en-US" w:eastAsia="zh-CN"/>
              </w:rPr>
              <w:t>0.0373</w:t>
            </w:r>
          </w:p>
        </w:tc>
        <w:tc>
          <w:tcPr>
            <w:tcW w:w="638"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634"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0.4123</w:t>
            </w:r>
          </w:p>
        </w:tc>
        <w:tc>
          <w:tcPr>
            <w:tcW w:w="37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+0.0373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25" w:type="pct"/>
            <w:vMerge w:val="continue"/>
            <w:noWrap w:val="0"/>
            <w:vAlign w:val="center"/>
          </w:tcPr>
          <w:p>
            <w:pPr>
              <w:pStyle w:val="38"/>
              <w:spacing w:beforeLines="0" w:afterLines="0" w:line="240" w:lineRule="auto"/>
              <w:rPr>
                <w:rFonts w:hint="eastAsia" w:hAnsi="宋体" w:cs="宋体"/>
                <w:snapToGrid w:val="0"/>
                <w:color w:val="000000"/>
                <w:kern w:val="21"/>
                <w:szCs w:val="21"/>
              </w:rPr>
            </w:pPr>
          </w:p>
        </w:tc>
        <w:tc>
          <w:tcPr>
            <w:tcW w:w="564"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SS</w:t>
            </w:r>
          </w:p>
        </w:tc>
        <w:tc>
          <w:tcPr>
            <w:tcW w:w="616"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0.75</w:t>
            </w:r>
          </w:p>
        </w:tc>
        <w:tc>
          <w:tcPr>
            <w:tcW w:w="462" w:type="pct"/>
            <w:noWrap w:val="0"/>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616"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565" w:type="pct"/>
            <w:noWrap w:val="0"/>
            <w:vAlign w:val="center"/>
          </w:tcPr>
          <w:p>
            <w:pPr>
              <w:pStyle w:val="38"/>
              <w:spacing w:beforeLines="0" w:afterLines="0" w:line="240" w:lineRule="auto"/>
              <w:rPr>
                <w:rFonts w:hint="default" w:hAnsi="宋体" w:eastAsia="宋体" w:cs="宋体"/>
                <w:snapToGrid w:val="0"/>
                <w:color w:val="000000"/>
                <w:kern w:val="21"/>
                <w:szCs w:val="21"/>
                <w:highlight w:val="none"/>
                <w:lang w:val="en-US" w:eastAsia="zh-CN"/>
              </w:rPr>
            </w:pPr>
            <w:r>
              <w:rPr>
                <w:rFonts w:hint="eastAsia" w:hAnsi="宋体" w:cs="宋体"/>
                <w:snapToGrid w:val="0"/>
                <w:color w:val="000000"/>
                <w:kern w:val="21"/>
                <w:szCs w:val="21"/>
                <w:highlight w:val="none"/>
                <w:lang w:val="en-US" w:eastAsia="zh-CN"/>
              </w:rPr>
              <w:t>0.33</w:t>
            </w:r>
          </w:p>
        </w:tc>
        <w:tc>
          <w:tcPr>
            <w:tcW w:w="638"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634"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1.08</w:t>
            </w:r>
          </w:p>
        </w:tc>
        <w:tc>
          <w:tcPr>
            <w:tcW w:w="375" w:type="pct"/>
            <w:noWrap w:val="0"/>
            <w:vAlign w:val="center"/>
          </w:tcPr>
          <w:p>
            <w:pPr>
              <w:rPr>
                <w:rFonts w:hint="default" w:eastAsia="宋体"/>
                <w:lang w:val="en-US" w:eastAsia="zh-CN"/>
              </w:rPr>
            </w:pPr>
            <w:r>
              <w:rPr>
                <w:rFonts w:hint="eastAsia"/>
                <w:lang w:val="en-US" w:eastAsia="zh-CN"/>
              </w:rPr>
              <w:t>+0.33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25" w:type="pct"/>
            <w:vMerge w:val="continue"/>
            <w:noWrap w:val="0"/>
            <w:vAlign w:val="center"/>
          </w:tcPr>
          <w:p>
            <w:pPr>
              <w:pStyle w:val="38"/>
              <w:spacing w:beforeLines="0" w:afterLines="0" w:line="240" w:lineRule="auto"/>
              <w:rPr>
                <w:rFonts w:hint="eastAsia" w:hAnsi="宋体" w:cs="宋体"/>
                <w:snapToGrid w:val="0"/>
                <w:color w:val="000000"/>
                <w:kern w:val="21"/>
                <w:szCs w:val="21"/>
              </w:rPr>
            </w:pPr>
          </w:p>
        </w:tc>
        <w:tc>
          <w:tcPr>
            <w:tcW w:w="564"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Ni</w:t>
            </w:r>
          </w:p>
        </w:tc>
        <w:tc>
          <w:tcPr>
            <w:tcW w:w="616"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0.0075</w:t>
            </w:r>
          </w:p>
        </w:tc>
        <w:tc>
          <w:tcPr>
            <w:tcW w:w="462" w:type="pct"/>
            <w:noWrap w:val="0"/>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0.039900</w:t>
            </w:r>
          </w:p>
        </w:tc>
        <w:tc>
          <w:tcPr>
            <w:tcW w:w="616"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56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0.0001</w:t>
            </w:r>
          </w:p>
        </w:tc>
        <w:tc>
          <w:tcPr>
            <w:tcW w:w="638"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634"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0.00076</w:t>
            </w:r>
          </w:p>
        </w:tc>
        <w:tc>
          <w:tcPr>
            <w:tcW w:w="37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25" w:type="pct"/>
            <w:noWrap w:val="0"/>
            <w:vAlign w:val="center"/>
          </w:tcPr>
          <w:p>
            <w:pPr>
              <w:pStyle w:val="38"/>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一般工业</w:t>
            </w:r>
          </w:p>
          <w:p>
            <w:pPr>
              <w:pStyle w:val="38"/>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固体废物</w:t>
            </w:r>
          </w:p>
        </w:tc>
        <w:tc>
          <w:tcPr>
            <w:tcW w:w="564"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color w:val="000000"/>
                <w:sz w:val="21"/>
                <w:szCs w:val="21"/>
                <w:highlight w:val="none"/>
                <w:lang w:val="en-US" w:eastAsia="zh-CN"/>
              </w:rPr>
              <w:t>原料包装物</w:t>
            </w:r>
          </w:p>
        </w:tc>
        <w:tc>
          <w:tcPr>
            <w:tcW w:w="616"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462" w:type="pct"/>
            <w:noWrap w:val="0"/>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616"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56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0.5</w:t>
            </w:r>
          </w:p>
        </w:tc>
        <w:tc>
          <w:tcPr>
            <w:tcW w:w="638"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634"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0.5</w:t>
            </w:r>
          </w:p>
        </w:tc>
        <w:tc>
          <w:tcPr>
            <w:tcW w:w="37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25" w:type="pct"/>
            <w:vMerge w:val="restart"/>
            <w:noWrap w:val="0"/>
            <w:vAlign w:val="center"/>
          </w:tcPr>
          <w:p>
            <w:pPr>
              <w:pStyle w:val="38"/>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危险废物</w:t>
            </w:r>
          </w:p>
        </w:tc>
        <w:tc>
          <w:tcPr>
            <w:tcW w:w="564" w:type="pct"/>
            <w:noWrap w:val="0"/>
            <w:vAlign w:val="center"/>
          </w:tcPr>
          <w:p>
            <w:pPr>
              <w:pStyle w:val="38"/>
              <w:spacing w:beforeLines="0" w:afterLines="0" w:line="240" w:lineRule="auto"/>
              <w:rPr>
                <w:rFonts w:hAnsi="宋体" w:cs="宋体"/>
                <w:snapToGrid w:val="0"/>
                <w:color w:val="000000"/>
                <w:kern w:val="21"/>
                <w:szCs w:val="21"/>
              </w:rPr>
            </w:pPr>
            <w:r>
              <w:rPr>
                <w:rFonts w:hint="eastAsia"/>
                <w:color w:val="000000"/>
                <w:sz w:val="21"/>
                <w:szCs w:val="21"/>
                <w:highlight w:val="none"/>
                <w:lang w:eastAsia="zh-CN"/>
              </w:rPr>
              <w:t>污泥</w:t>
            </w:r>
          </w:p>
        </w:tc>
        <w:tc>
          <w:tcPr>
            <w:tcW w:w="616"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200</w:t>
            </w:r>
          </w:p>
        </w:tc>
        <w:tc>
          <w:tcPr>
            <w:tcW w:w="462" w:type="pct"/>
            <w:noWrap w:val="0"/>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616"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56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11.536</w:t>
            </w:r>
          </w:p>
        </w:tc>
        <w:tc>
          <w:tcPr>
            <w:tcW w:w="638"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634"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211.536</w:t>
            </w:r>
          </w:p>
        </w:tc>
        <w:tc>
          <w:tcPr>
            <w:tcW w:w="37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+11.536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25" w:type="pct"/>
            <w:vMerge w:val="continue"/>
            <w:noWrap w:val="0"/>
            <w:vAlign w:val="center"/>
          </w:tcPr>
          <w:p>
            <w:pPr>
              <w:pStyle w:val="38"/>
              <w:spacing w:beforeLines="0" w:afterLines="0" w:line="240" w:lineRule="auto"/>
              <w:rPr>
                <w:rFonts w:hint="eastAsia" w:hAnsi="宋体" w:cs="宋体"/>
                <w:snapToGrid w:val="0"/>
                <w:color w:val="000000"/>
                <w:kern w:val="21"/>
                <w:szCs w:val="21"/>
              </w:rPr>
            </w:pPr>
          </w:p>
        </w:tc>
        <w:tc>
          <w:tcPr>
            <w:tcW w:w="564" w:type="pct"/>
            <w:noWrap w:val="0"/>
            <w:vAlign w:val="center"/>
          </w:tcPr>
          <w:p>
            <w:pPr>
              <w:pStyle w:val="38"/>
              <w:spacing w:beforeLines="0" w:afterLines="0" w:line="240" w:lineRule="auto"/>
              <w:rPr>
                <w:rFonts w:hint="eastAsia" w:hAnsi="宋体" w:cs="宋体"/>
                <w:snapToGrid w:val="0"/>
                <w:color w:val="000000"/>
                <w:kern w:val="21"/>
                <w:szCs w:val="21"/>
              </w:rPr>
            </w:pPr>
            <w:r>
              <w:rPr>
                <w:rFonts w:hint="eastAsia"/>
                <w:color w:val="000000"/>
                <w:sz w:val="21"/>
                <w:szCs w:val="21"/>
                <w:highlight w:val="none"/>
                <w:lang w:val="en-US" w:eastAsia="zh-CN"/>
              </w:rPr>
              <w:t>化学品包装物</w:t>
            </w:r>
          </w:p>
        </w:tc>
        <w:tc>
          <w:tcPr>
            <w:tcW w:w="616"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0.05</w:t>
            </w:r>
          </w:p>
        </w:tc>
        <w:tc>
          <w:tcPr>
            <w:tcW w:w="462" w:type="pct"/>
            <w:noWrap w:val="0"/>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616"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c>
          <w:tcPr>
            <w:tcW w:w="56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0.5</w:t>
            </w:r>
          </w:p>
        </w:tc>
        <w:tc>
          <w:tcPr>
            <w:tcW w:w="638" w:type="pct"/>
            <w:noWrap w:val="0"/>
            <w:vAlign w:val="center"/>
          </w:tcPr>
          <w:p>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634"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0.55</w:t>
            </w:r>
          </w:p>
        </w:tc>
        <w:tc>
          <w:tcPr>
            <w:tcW w:w="375" w:type="pct"/>
            <w:noWrap w:val="0"/>
            <w:vAlign w:val="center"/>
          </w:tcPr>
          <w:p>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+0.5</w:t>
            </w:r>
          </w:p>
        </w:tc>
      </w:tr>
    </w:tbl>
    <w:p>
      <w:pPr>
        <w:pStyle w:val="38"/>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rPr>
          <w:rFonts w:hint="eastAsia"/>
        </w:rPr>
        <w:sectPr>
          <w:footerReference r:id="rId8" w:type="default"/>
          <w:pgSz w:w="16838" w:h="11906" w:orient="landscape"/>
          <w:pgMar w:top="1134" w:right="1440" w:bottom="1134" w:left="1440" w:header="851" w:footer="851" w:gutter="0"/>
          <w:pgNumType w:fmt="decimal"/>
          <w:cols w:space="720" w:num="1"/>
          <w:docGrid w:linePitch="312" w:charSpace="0"/>
        </w:sectPr>
      </w:pPr>
    </w:p>
    <w:p>
      <w:pPr>
        <w:spacing w:line="360" w:lineRule="auto"/>
        <w:rPr>
          <w:rFonts w:hint="eastAsia"/>
          <w:color w:val="000000"/>
          <w:sz w:val="24"/>
          <w:szCs w:val="24"/>
          <w:highlight w:val="none"/>
        </w:rPr>
      </w:pPr>
    </w:p>
    <w:p>
      <w:pPr>
        <w:spacing w:line="360" w:lineRule="auto"/>
        <w:rPr>
          <w:color w:val="000000"/>
          <w:sz w:val="24"/>
          <w:szCs w:val="24"/>
          <w:highlight w:val="none"/>
        </w:rPr>
      </w:pPr>
      <w:r>
        <w:rPr>
          <w:rFonts w:hint="eastAsia"/>
          <w:color w:val="000000"/>
          <w:sz w:val="24"/>
          <w:szCs w:val="24"/>
          <w:highlight w:val="none"/>
        </w:rPr>
        <w:t>附图：</w:t>
      </w:r>
    </w:p>
    <w:p>
      <w:pPr>
        <w:spacing w:line="360" w:lineRule="auto"/>
        <w:rPr>
          <w:color w:val="000000"/>
          <w:sz w:val="24"/>
          <w:szCs w:val="24"/>
          <w:highlight w:val="none"/>
        </w:rPr>
      </w:pPr>
      <w:r>
        <w:rPr>
          <w:color w:val="000000"/>
          <w:sz w:val="24"/>
          <w:szCs w:val="24"/>
          <w:highlight w:val="none"/>
        </w:rPr>
        <w:t>附图1 项目地理位置图</w:t>
      </w:r>
    </w:p>
    <w:p>
      <w:pPr>
        <w:spacing w:line="360" w:lineRule="auto"/>
        <w:rPr>
          <w:rFonts w:hint="eastAsia"/>
          <w:color w:val="000000"/>
          <w:sz w:val="24"/>
          <w:szCs w:val="24"/>
          <w:highlight w:val="none"/>
        </w:rPr>
      </w:pPr>
      <w:r>
        <w:rPr>
          <w:rFonts w:hint="eastAsia"/>
          <w:color w:val="000000"/>
          <w:sz w:val="24"/>
          <w:szCs w:val="24"/>
          <w:highlight w:val="none"/>
        </w:rPr>
        <w:t>附图2 项目周边关系图</w:t>
      </w:r>
    </w:p>
    <w:p>
      <w:pPr>
        <w:spacing w:line="360" w:lineRule="auto"/>
        <w:rPr>
          <w:rFonts w:hint="eastAsia"/>
          <w:color w:val="000000"/>
          <w:sz w:val="24"/>
          <w:szCs w:val="24"/>
          <w:highlight w:val="none"/>
        </w:rPr>
      </w:pPr>
      <w:r>
        <w:rPr>
          <w:rFonts w:hint="eastAsia"/>
          <w:color w:val="000000"/>
          <w:sz w:val="24"/>
          <w:szCs w:val="24"/>
          <w:highlight w:val="none"/>
        </w:rPr>
        <w:t>附图3</w:t>
      </w:r>
      <w:r>
        <w:rPr>
          <w:rFonts w:hint="eastAsia"/>
          <w:color w:val="000000"/>
          <w:sz w:val="24"/>
          <w:szCs w:val="24"/>
          <w:highlight w:val="none"/>
          <w:lang w:val="en-US" w:eastAsia="zh-CN"/>
        </w:rPr>
        <w:t>-1</w:t>
      </w:r>
      <w:r>
        <w:rPr>
          <w:rFonts w:hint="eastAsia"/>
          <w:color w:val="000000"/>
          <w:sz w:val="24"/>
          <w:szCs w:val="24"/>
          <w:highlight w:val="none"/>
        </w:rPr>
        <w:t xml:space="preserve"> </w:t>
      </w:r>
      <w:r>
        <w:rPr>
          <w:rFonts w:hint="eastAsia"/>
          <w:color w:val="000000"/>
          <w:sz w:val="24"/>
          <w:szCs w:val="24"/>
          <w:highlight w:val="none"/>
          <w:lang w:eastAsia="zh-CN"/>
        </w:rPr>
        <w:t>厂区平面布置</w:t>
      </w:r>
      <w:r>
        <w:rPr>
          <w:rFonts w:hint="eastAsia"/>
          <w:color w:val="000000"/>
          <w:sz w:val="24"/>
          <w:szCs w:val="24"/>
          <w:highlight w:val="none"/>
        </w:rPr>
        <w:t>图</w:t>
      </w:r>
    </w:p>
    <w:p>
      <w:pPr>
        <w:spacing w:line="360" w:lineRule="auto"/>
        <w:rPr>
          <w:rFonts w:hint="eastAsia"/>
          <w:color w:val="000000"/>
          <w:sz w:val="24"/>
          <w:szCs w:val="24"/>
          <w:highlight w:val="none"/>
        </w:rPr>
      </w:pPr>
      <w:r>
        <w:rPr>
          <w:rFonts w:hint="eastAsia"/>
          <w:color w:val="000000"/>
          <w:sz w:val="24"/>
          <w:szCs w:val="24"/>
          <w:highlight w:val="none"/>
        </w:rPr>
        <w:t>附图3</w:t>
      </w:r>
      <w:r>
        <w:rPr>
          <w:rFonts w:hint="eastAsia"/>
          <w:color w:val="000000"/>
          <w:sz w:val="24"/>
          <w:szCs w:val="24"/>
          <w:highlight w:val="none"/>
          <w:lang w:val="en-US" w:eastAsia="zh-CN"/>
        </w:rPr>
        <w:t>-2</w:t>
      </w:r>
      <w:r>
        <w:rPr>
          <w:rFonts w:hint="eastAsia"/>
          <w:color w:val="000000"/>
          <w:sz w:val="24"/>
          <w:szCs w:val="24"/>
          <w:highlight w:val="none"/>
        </w:rPr>
        <w:t xml:space="preserve"> </w:t>
      </w:r>
      <w:r>
        <w:rPr>
          <w:rFonts w:hint="eastAsia"/>
          <w:color w:val="000000"/>
          <w:sz w:val="24"/>
          <w:szCs w:val="24"/>
          <w:highlight w:val="none"/>
          <w:lang w:eastAsia="zh-CN"/>
        </w:rPr>
        <w:t>厂区雨污管网</w:t>
      </w:r>
      <w:r>
        <w:rPr>
          <w:rFonts w:hint="eastAsia"/>
          <w:color w:val="000000"/>
          <w:sz w:val="24"/>
          <w:szCs w:val="24"/>
          <w:highlight w:val="none"/>
        </w:rPr>
        <w:t>图</w:t>
      </w:r>
    </w:p>
    <w:p>
      <w:pPr>
        <w:pStyle w:val="43"/>
        <w:ind w:left="0" w:leftChars="0" w:firstLine="0" w:firstLineChars="0"/>
        <w:rPr>
          <w:color w:val="000000"/>
          <w:highlight w:val="none"/>
        </w:rPr>
      </w:pPr>
      <w:r>
        <w:rPr>
          <w:rFonts w:hint="eastAsia"/>
          <w:color w:val="000000"/>
          <w:highlight w:val="none"/>
          <w:lang w:val="en-US" w:eastAsia="zh-CN"/>
        </w:rPr>
        <w:t xml:space="preserve">附图4 </w:t>
      </w:r>
      <w:r>
        <w:rPr>
          <w:rFonts w:hint="eastAsia"/>
          <w:color w:val="000000"/>
          <w:sz w:val="24"/>
          <w:szCs w:val="24"/>
          <w:highlight w:val="none"/>
          <w:lang w:val="en-US" w:eastAsia="zh-CN"/>
        </w:rPr>
        <w:t>4#车间平面布置</w:t>
      </w:r>
      <w:r>
        <w:rPr>
          <w:rFonts w:hint="eastAsia"/>
          <w:color w:val="000000"/>
          <w:sz w:val="24"/>
          <w:szCs w:val="24"/>
          <w:highlight w:val="none"/>
        </w:rPr>
        <w:t>图</w:t>
      </w:r>
    </w:p>
    <w:p>
      <w:pPr>
        <w:spacing w:line="360" w:lineRule="auto"/>
        <w:rPr>
          <w:color w:val="000000"/>
          <w:sz w:val="24"/>
          <w:szCs w:val="24"/>
          <w:highlight w:val="none"/>
        </w:rPr>
      </w:pPr>
      <w:r>
        <w:rPr>
          <w:color w:val="000000"/>
          <w:sz w:val="24"/>
          <w:szCs w:val="24"/>
          <w:highlight w:val="none"/>
        </w:rPr>
        <w:t>附图</w:t>
      </w:r>
      <w:r>
        <w:rPr>
          <w:rFonts w:hint="eastAsia"/>
          <w:color w:val="000000"/>
          <w:sz w:val="24"/>
          <w:szCs w:val="24"/>
          <w:highlight w:val="none"/>
          <w:lang w:val="en-US" w:eastAsia="zh-CN"/>
        </w:rPr>
        <w:t>5</w:t>
      </w:r>
      <w:r>
        <w:rPr>
          <w:color w:val="000000"/>
          <w:sz w:val="24"/>
          <w:szCs w:val="24"/>
          <w:highlight w:val="none"/>
        </w:rPr>
        <w:t xml:space="preserve"> </w:t>
      </w:r>
      <w:r>
        <w:rPr>
          <w:rFonts w:hint="eastAsia"/>
          <w:color w:val="000000"/>
          <w:sz w:val="24"/>
          <w:szCs w:val="24"/>
          <w:highlight w:val="none"/>
        </w:rPr>
        <w:t>项目与生态红线关系图</w:t>
      </w:r>
    </w:p>
    <w:p>
      <w:pPr>
        <w:pStyle w:val="43"/>
        <w:ind w:left="0" w:leftChars="0" w:firstLine="0" w:firstLineChars="0"/>
        <w:rPr>
          <w:rFonts w:hint="eastAsia" w:eastAsia="宋体"/>
          <w:color w:val="000000"/>
          <w:sz w:val="24"/>
          <w:szCs w:val="24"/>
          <w:highlight w:val="none"/>
          <w:lang w:eastAsia="zh-CN"/>
        </w:rPr>
      </w:pPr>
      <w:r>
        <w:rPr>
          <w:rFonts w:hint="eastAsia"/>
          <w:color w:val="000000"/>
          <w:sz w:val="24"/>
          <w:szCs w:val="24"/>
          <w:highlight w:val="none"/>
        </w:rPr>
        <w:t>附图</w:t>
      </w:r>
      <w:r>
        <w:rPr>
          <w:rFonts w:hint="eastAsia"/>
          <w:color w:val="000000"/>
          <w:sz w:val="24"/>
          <w:szCs w:val="24"/>
          <w:highlight w:val="none"/>
          <w:lang w:val="en-US" w:eastAsia="zh-CN"/>
        </w:rPr>
        <w:t>6</w:t>
      </w:r>
      <w:r>
        <w:rPr>
          <w:rFonts w:hint="eastAsia"/>
          <w:color w:val="000000"/>
          <w:sz w:val="24"/>
          <w:szCs w:val="24"/>
          <w:highlight w:val="none"/>
        </w:rPr>
        <w:t xml:space="preserve"> </w:t>
      </w:r>
      <w:r>
        <w:rPr>
          <w:rFonts w:hint="eastAsia" w:ascii="Times New Roman" w:hAnsi="Times New Roman" w:eastAsia="宋体" w:cs="Times New Roman"/>
          <w:color w:val="000000"/>
          <w:kern w:val="2"/>
          <w:sz w:val="24"/>
          <w:szCs w:val="24"/>
          <w:highlight w:val="none"/>
          <w:lang w:val="en-US" w:eastAsia="zh-CN" w:bidi="ar-SA"/>
        </w:rPr>
        <w:t>与《安徽省六安市城市总体规划》关系图</w:t>
      </w:r>
    </w:p>
    <w:p>
      <w:pPr>
        <w:pStyle w:val="43"/>
        <w:ind w:left="0" w:leftChars="0" w:firstLine="0" w:firstLineChars="0"/>
        <w:rPr>
          <w:rFonts w:hint="eastAsia"/>
          <w:color w:val="000000"/>
          <w:sz w:val="24"/>
          <w:szCs w:val="24"/>
          <w:highlight w:val="none"/>
        </w:rPr>
      </w:pPr>
      <w:r>
        <w:rPr>
          <w:rFonts w:hint="eastAsia"/>
          <w:color w:val="000000"/>
          <w:sz w:val="24"/>
          <w:szCs w:val="24"/>
          <w:highlight w:val="none"/>
        </w:rPr>
        <w:t>附图</w:t>
      </w:r>
      <w:r>
        <w:rPr>
          <w:rFonts w:hint="eastAsia"/>
          <w:color w:val="000000"/>
          <w:sz w:val="24"/>
          <w:szCs w:val="24"/>
          <w:highlight w:val="none"/>
          <w:lang w:val="en-US" w:eastAsia="zh-CN"/>
        </w:rPr>
        <w:t>7</w:t>
      </w:r>
      <w:r>
        <w:rPr>
          <w:rFonts w:hint="eastAsia"/>
          <w:color w:val="000000"/>
          <w:sz w:val="24"/>
          <w:szCs w:val="24"/>
          <w:highlight w:val="none"/>
        </w:rPr>
        <w:t xml:space="preserve"> 大气环境评价范围示意图</w:t>
      </w:r>
    </w:p>
    <w:p>
      <w:pPr>
        <w:spacing w:line="360" w:lineRule="auto"/>
        <w:rPr>
          <w:rFonts w:hint="eastAsia"/>
          <w:color w:val="000000"/>
          <w:sz w:val="24"/>
          <w:szCs w:val="24"/>
          <w:highlight w:val="none"/>
          <w:lang w:eastAsia="zh-CN"/>
        </w:rPr>
      </w:pPr>
      <w:r>
        <w:rPr>
          <w:rFonts w:hint="eastAsia"/>
          <w:color w:val="000000"/>
          <w:sz w:val="24"/>
          <w:szCs w:val="24"/>
          <w:highlight w:val="none"/>
        </w:rPr>
        <w:t>附图</w:t>
      </w:r>
      <w:r>
        <w:rPr>
          <w:rFonts w:hint="eastAsia"/>
          <w:color w:val="000000"/>
          <w:sz w:val="24"/>
          <w:szCs w:val="24"/>
          <w:highlight w:val="none"/>
          <w:lang w:val="en-US" w:eastAsia="zh-CN"/>
        </w:rPr>
        <w:t>8</w:t>
      </w:r>
      <w:r>
        <w:rPr>
          <w:rFonts w:hint="eastAsia"/>
          <w:color w:val="000000"/>
          <w:sz w:val="24"/>
          <w:szCs w:val="24"/>
          <w:highlight w:val="none"/>
        </w:rPr>
        <w:t xml:space="preserve"> </w:t>
      </w:r>
      <w:r>
        <w:rPr>
          <w:rFonts w:hint="eastAsia"/>
          <w:color w:val="000000"/>
          <w:sz w:val="24"/>
          <w:szCs w:val="24"/>
          <w:highlight w:val="none"/>
          <w:lang w:eastAsia="zh-CN"/>
        </w:rPr>
        <w:t>电解生产线工艺布局图</w:t>
      </w:r>
    </w:p>
    <w:p>
      <w:pPr>
        <w:pStyle w:val="2"/>
        <w:rPr>
          <w:rFonts w:hint="default"/>
          <w:lang w:val="en-US"/>
        </w:rPr>
      </w:pPr>
      <w:r>
        <w:rPr>
          <w:rFonts w:hint="eastAsia"/>
          <w:color w:val="000000"/>
          <w:sz w:val="24"/>
          <w:szCs w:val="24"/>
          <w:highlight w:val="none"/>
          <w:lang w:eastAsia="zh-CN"/>
        </w:rPr>
        <w:t>附图</w:t>
      </w:r>
      <w:r>
        <w:rPr>
          <w:rFonts w:hint="eastAsia"/>
          <w:color w:val="000000"/>
          <w:sz w:val="24"/>
          <w:szCs w:val="24"/>
          <w:highlight w:val="none"/>
          <w:lang w:val="en-US" w:eastAsia="zh-CN"/>
        </w:rPr>
        <w:t>9 项目废气、废水处理排放示意图</w:t>
      </w:r>
    </w:p>
    <w:p>
      <w:pPr>
        <w:pStyle w:val="19"/>
        <w:ind w:left="0" w:leftChars="0" w:firstLine="0" w:firstLineChars="0"/>
        <w:rPr>
          <w:rFonts w:hint="eastAsia"/>
          <w:color w:val="000000"/>
          <w:sz w:val="21"/>
          <w:szCs w:val="16"/>
          <w:highlight w:val="none"/>
        </w:rPr>
      </w:pPr>
    </w:p>
    <w:p>
      <w:pPr>
        <w:pStyle w:val="19"/>
        <w:ind w:left="0" w:leftChars="0" w:firstLine="0" w:firstLineChars="0"/>
        <w:rPr>
          <w:color w:val="000000"/>
          <w:sz w:val="24"/>
          <w:szCs w:val="20"/>
          <w:highlight w:val="none"/>
        </w:rPr>
      </w:pPr>
      <w:r>
        <w:rPr>
          <w:rFonts w:hint="eastAsia"/>
          <w:color w:val="000000"/>
          <w:sz w:val="24"/>
          <w:szCs w:val="20"/>
          <w:highlight w:val="none"/>
        </w:rPr>
        <w:t>附件：</w:t>
      </w:r>
    </w:p>
    <w:p>
      <w:pPr>
        <w:spacing w:line="360" w:lineRule="auto"/>
        <w:rPr>
          <w:color w:val="000000"/>
          <w:sz w:val="24"/>
          <w:szCs w:val="24"/>
          <w:highlight w:val="none"/>
        </w:rPr>
      </w:pPr>
      <w:r>
        <w:rPr>
          <w:color w:val="000000"/>
          <w:sz w:val="24"/>
          <w:szCs w:val="24"/>
          <w:highlight w:val="none"/>
        </w:rPr>
        <w:t>附件1 项目委托书</w:t>
      </w:r>
    </w:p>
    <w:p>
      <w:pPr>
        <w:spacing w:line="360" w:lineRule="auto"/>
        <w:rPr>
          <w:color w:val="000000"/>
          <w:sz w:val="24"/>
          <w:szCs w:val="24"/>
          <w:highlight w:val="none"/>
        </w:rPr>
      </w:pPr>
      <w:r>
        <w:rPr>
          <w:color w:val="000000"/>
          <w:sz w:val="24"/>
          <w:szCs w:val="24"/>
          <w:highlight w:val="none"/>
        </w:rPr>
        <w:t>附件2 资料确认单</w:t>
      </w:r>
    </w:p>
    <w:p>
      <w:pPr>
        <w:spacing w:line="360" w:lineRule="auto"/>
        <w:rPr>
          <w:rFonts w:hint="eastAsia"/>
          <w:lang w:eastAsia="zh-CN"/>
        </w:rPr>
      </w:pPr>
      <w:r>
        <w:rPr>
          <w:color w:val="000000"/>
          <w:sz w:val="24"/>
          <w:szCs w:val="24"/>
          <w:highlight w:val="none"/>
        </w:rPr>
        <w:t xml:space="preserve">附件3 </w:t>
      </w:r>
      <w:r>
        <w:rPr>
          <w:rFonts w:hint="eastAsia"/>
          <w:color w:val="000000"/>
          <w:sz w:val="24"/>
          <w:szCs w:val="24"/>
          <w:highlight w:val="none"/>
          <w:lang w:eastAsia="zh-CN"/>
        </w:rPr>
        <w:t>项目备案表</w:t>
      </w:r>
    </w:p>
    <w:p>
      <w:pPr>
        <w:spacing w:line="360" w:lineRule="auto"/>
        <w:rPr>
          <w:rFonts w:hint="eastAsia" w:eastAsia="宋体"/>
          <w:color w:val="000000"/>
          <w:sz w:val="24"/>
          <w:szCs w:val="24"/>
          <w:highlight w:val="none"/>
          <w:lang w:eastAsia="zh-CN"/>
        </w:rPr>
      </w:pPr>
      <w:r>
        <w:rPr>
          <w:rFonts w:hint="eastAsia" w:eastAsia="宋体"/>
          <w:color w:val="000000"/>
          <w:sz w:val="24"/>
          <w:szCs w:val="24"/>
          <w:highlight w:val="none"/>
          <w:lang w:eastAsia="zh-CN"/>
        </w:rPr>
        <w:t>附件4 现有工程环评批复及验收意见</w:t>
      </w: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left"/>
        <w:textAlignment w:val="auto"/>
        <w:outlineLvl w:val="0"/>
        <w:rPr>
          <w:rFonts w:hint="eastAsia"/>
          <w:color w:val="000000"/>
          <w:sz w:val="24"/>
          <w:szCs w:val="24"/>
          <w:highlight w:val="none"/>
          <w:lang w:eastAsia="zh-CN"/>
        </w:rPr>
      </w:pPr>
      <w:r>
        <w:rPr>
          <w:rFonts w:hint="eastAsia"/>
          <w:color w:val="000000"/>
          <w:sz w:val="24"/>
          <w:szCs w:val="24"/>
          <w:highlight w:val="none"/>
          <w:lang w:eastAsia="zh-CN"/>
        </w:rPr>
        <w:t>附件5 六安市生态环境局《关于六安市东片区(六安市经济开发区)规划环境影响跟踪评价报告书审查意见的函》</w:t>
      </w: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left"/>
        <w:textAlignment w:val="auto"/>
        <w:outlineLvl w:val="0"/>
        <w:rPr>
          <w:rFonts w:hint="eastAsia"/>
          <w:color w:val="000000"/>
          <w:sz w:val="24"/>
          <w:szCs w:val="24"/>
          <w:highlight w:val="none"/>
          <w:lang w:val="en-US" w:eastAsia="zh-CN"/>
        </w:rPr>
      </w:pPr>
      <w:r>
        <w:rPr>
          <w:rFonts w:hint="eastAsia"/>
          <w:color w:val="000000"/>
          <w:sz w:val="24"/>
          <w:szCs w:val="24"/>
          <w:highlight w:val="none"/>
          <w:lang w:eastAsia="zh-CN"/>
        </w:rPr>
        <w:t>附件</w:t>
      </w:r>
      <w:r>
        <w:rPr>
          <w:rFonts w:hint="eastAsia"/>
          <w:color w:val="000000"/>
          <w:sz w:val="24"/>
          <w:szCs w:val="24"/>
          <w:highlight w:val="none"/>
          <w:lang w:val="en-US" w:eastAsia="zh-CN"/>
        </w:rPr>
        <w:t>6 排污许可证</w:t>
      </w: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left"/>
        <w:textAlignment w:val="auto"/>
        <w:outlineLvl w:val="0"/>
        <w:rPr>
          <w:rFonts w:hint="eastAsia"/>
          <w:color w:val="000000"/>
          <w:sz w:val="24"/>
          <w:szCs w:val="24"/>
          <w:highlight w:val="none"/>
          <w:lang w:val="en-US" w:eastAsia="zh-CN"/>
        </w:rPr>
      </w:pPr>
      <w:r>
        <w:rPr>
          <w:rFonts w:hint="eastAsia"/>
          <w:color w:val="000000"/>
          <w:sz w:val="24"/>
          <w:szCs w:val="24"/>
          <w:highlight w:val="none"/>
          <w:lang w:val="en-US" w:eastAsia="zh-CN"/>
        </w:rPr>
        <w:t>附件7 排水许可证及污水接管协议</w:t>
      </w: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left"/>
        <w:textAlignment w:val="auto"/>
        <w:outlineLvl w:val="0"/>
        <w:rPr>
          <w:rFonts w:hint="eastAsia"/>
          <w:color w:val="000000"/>
          <w:sz w:val="24"/>
          <w:szCs w:val="24"/>
          <w:highlight w:val="none"/>
          <w:lang w:val="en-US" w:eastAsia="zh-CN"/>
        </w:rPr>
      </w:pPr>
      <w:r>
        <w:rPr>
          <w:rFonts w:hint="eastAsia"/>
          <w:color w:val="000000"/>
          <w:sz w:val="24"/>
          <w:szCs w:val="24"/>
          <w:highlight w:val="none"/>
          <w:lang w:val="en-US" w:eastAsia="zh-CN"/>
        </w:rPr>
        <w:t>附件8 环境现状监测报告</w:t>
      </w: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left"/>
        <w:textAlignment w:val="auto"/>
        <w:outlineLvl w:val="0"/>
        <w:rPr>
          <w:rFonts w:hint="eastAsia"/>
          <w:color w:val="000000"/>
          <w:sz w:val="24"/>
          <w:szCs w:val="24"/>
          <w:highlight w:val="none"/>
          <w:lang w:val="en-US" w:eastAsia="zh-CN"/>
        </w:rPr>
      </w:pPr>
      <w:r>
        <w:rPr>
          <w:rFonts w:hint="eastAsia"/>
          <w:color w:val="000000"/>
          <w:sz w:val="24"/>
          <w:szCs w:val="24"/>
          <w:highlight w:val="none"/>
          <w:lang w:val="en-US" w:eastAsia="zh-CN"/>
        </w:rPr>
        <w:t>附件9 建设项目主要污染物新增排放容量核定表</w:t>
      </w: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left"/>
        <w:textAlignment w:val="auto"/>
        <w:outlineLvl w:val="0"/>
        <w:rPr>
          <w:rFonts w:hint="eastAsia"/>
          <w:color w:val="000000"/>
          <w:sz w:val="24"/>
          <w:szCs w:val="24"/>
          <w:highlight w:val="none"/>
          <w:lang w:val="en-US" w:eastAsia="zh-CN"/>
        </w:rPr>
      </w:pPr>
      <w:r>
        <w:rPr>
          <w:rFonts w:hint="eastAsia"/>
          <w:color w:val="000000"/>
          <w:sz w:val="24"/>
          <w:szCs w:val="24"/>
          <w:highlight w:val="none"/>
          <w:lang w:val="en-US" w:eastAsia="zh-CN"/>
        </w:rPr>
        <w:t>附件10 石墨粉成分说明</w:t>
      </w: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left"/>
        <w:textAlignment w:val="auto"/>
        <w:outlineLvl w:val="0"/>
        <w:rPr>
          <w:rFonts w:hint="eastAsia"/>
          <w:color w:val="000000"/>
          <w:sz w:val="24"/>
          <w:szCs w:val="24"/>
          <w:highlight w:val="none"/>
          <w:lang w:val="en-US" w:eastAsia="zh-CN"/>
        </w:rPr>
      </w:pPr>
      <w:r>
        <w:rPr>
          <w:rFonts w:hint="eastAsia"/>
          <w:color w:val="000000"/>
          <w:sz w:val="24"/>
          <w:szCs w:val="24"/>
          <w:highlight w:val="none"/>
          <w:lang w:val="en-US" w:eastAsia="zh-CN"/>
        </w:rPr>
        <w:t>附件11 评审意见</w:t>
      </w: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left"/>
        <w:textAlignment w:val="auto"/>
        <w:outlineLvl w:val="0"/>
        <w:rPr>
          <w:rFonts w:hint="default"/>
          <w:color w:val="000000"/>
          <w:sz w:val="24"/>
          <w:szCs w:val="24"/>
          <w:highlight w:val="none"/>
          <w:lang w:val="en-US" w:eastAsia="zh-CN"/>
        </w:rPr>
      </w:pPr>
      <w:r>
        <w:rPr>
          <w:rFonts w:hint="eastAsia"/>
          <w:color w:val="000000"/>
          <w:sz w:val="24"/>
          <w:szCs w:val="24"/>
          <w:highlight w:val="none"/>
          <w:lang w:val="en-US" w:eastAsia="zh-CN"/>
        </w:rPr>
        <w:t>附件12 修改清单</w:t>
      </w:r>
    </w:p>
    <w:sectPr>
      <w:footerReference r:id="rId9" w:type="default"/>
      <w:pgSz w:w="11906" w:h="16838"/>
      <w:pgMar w:top="1701" w:right="1531" w:bottom="1701" w:left="1531"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 w:name="Cambria Math">
    <w:panose1 w:val="02040503050406030204"/>
    <w:charset w:val="00"/>
    <w:family w:val="auto"/>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3"/>
      </w:rPr>
    </w:pPr>
    <w:r>
      <w:fldChar w:fldCharType="begin"/>
    </w:r>
    <w:r>
      <w:rPr>
        <w:rStyle w:val="23"/>
      </w:rPr>
      <w:instrText xml:space="preserve">PAGE  </w:instrText>
    </w:r>
    <w: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EVRJc7gAQAAwgMAAA4AAAAA&#10;AAAAAQAgAAAAHgEAAGRycy9lMm9Eb2MueG1sUEsFBgAAAAAGAAYAWQEAAHA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HOAKb7gAQAAwgMAAA4AAAAA&#10;AAAAAQAgAAAAHgEAAGRycy9lMm9Eb2MueG1sUEsFBgAAAAAGAAYAWQEAAHA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7</w:t>
                          </w:r>
                          <w:r>
                            <w:fldChar w:fldCharType="end"/>
                          </w:r>
                        </w:p>
                      </w:txbxContent>
                    </wps:txbx>
                    <wps:bodyPr vert="horz" wrap="none" lIns="0" tIns="0" rIns="0" bIns="0" anchor="t" anchorCtr="0" upright="0">
                      <a:spAutoFit/>
                    </wps:bodyPr>
                  </wps:wsp>
                </a:graphicData>
              </a:graphic>
            </wp:anchor>
          </w:drawing>
        </mc:Choice>
        <mc:Fallback>
          <w:pict>
            <v:shape id="文本框 205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O2VYLPgAQAAwgMAAA4AAAAA&#10;AAAAAQAgAAAAHgEAAGRycy9lMm9Eb2MueG1sUEsFBgAAAAAGAAYAWQEAAHA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8</w:t>
                          </w:r>
                          <w:r>
                            <w:fldChar w:fldCharType="end"/>
                          </w:r>
                        </w:p>
                      </w:txbxContent>
                    </wps:txbx>
                    <wps:bodyPr vert="horz" wrap="none" lIns="0" tIns="0" rIns="0" bIns="0" anchor="t" anchorCtr="0" upright="0">
                      <a:spAutoFit/>
                    </wps:bodyPr>
                  </wps:wsp>
                </a:graphicData>
              </a:graphic>
            </wp:anchor>
          </w:drawing>
        </mc:Choice>
        <mc:Fallback>
          <w:pict>
            <v:shape id="文本框 205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bRGzD4QEAAMIDAAAOAAAA&#10;AAAAAAEAIAAAAB4BAABkcnMvZTJvRG9jLnhtbFBLBQYAAAAABgAGAFkBAABx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92BD5"/>
    <w:multiLevelType w:val="singleLevel"/>
    <w:tmpl w:val="93892BD5"/>
    <w:lvl w:ilvl="0" w:tentative="0">
      <w:start w:val="4"/>
      <w:numFmt w:val="decimal"/>
      <w:suff w:val="nothing"/>
      <w:lvlText w:val="（%1）"/>
      <w:lvlJc w:val="left"/>
    </w:lvl>
  </w:abstractNum>
  <w:abstractNum w:abstractNumId="1">
    <w:nsid w:val="C236CE2E"/>
    <w:multiLevelType w:val="singleLevel"/>
    <w:tmpl w:val="C236CE2E"/>
    <w:lvl w:ilvl="0" w:tentative="0">
      <w:start w:val="1"/>
      <w:numFmt w:val="decimal"/>
      <w:suff w:val="nothing"/>
      <w:lvlText w:val="%1、"/>
      <w:lvlJc w:val="left"/>
    </w:lvl>
  </w:abstractNum>
  <w:abstractNum w:abstractNumId="2">
    <w:nsid w:val="C2D43CE6"/>
    <w:multiLevelType w:val="singleLevel"/>
    <w:tmpl w:val="C2D43CE6"/>
    <w:lvl w:ilvl="0" w:tentative="0">
      <w:start w:val="5"/>
      <w:numFmt w:val="chineseCounting"/>
      <w:suff w:val="nothing"/>
      <w:lvlText w:val="%1、"/>
      <w:lvlJc w:val="left"/>
      <w:rPr>
        <w:rFonts w:hint="eastAsia"/>
      </w:rPr>
    </w:lvl>
  </w:abstractNum>
  <w:abstractNum w:abstractNumId="3">
    <w:nsid w:val="F297E45B"/>
    <w:multiLevelType w:val="singleLevel"/>
    <w:tmpl w:val="F297E45B"/>
    <w:lvl w:ilvl="0" w:tentative="0">
      <w:start w:val="1"/>
      <w:numFmt w:val="decimal"/>
      <w:suff w:val="nothing"/>
      <w:lvlText w:val="%1、"/>
      <w:lvlJc w:val="left"/>
      <w:pPr>
        <w:ind w:left="-60"/>
      </w:pPr>
    </w:lvl>
  </w:abstractNum>
  <w:abstractNum w:abstractNumId="4">
    <w:nsid w:val="F7D7AB96"/>
    <w:multiLevelType w:val="singleLevel"/>
    <w:tmpl w:val="F7D7AB96"/>
    <w:lvl w:ilvl="0" w:tentative="0">
      <w:start w:val="1"/>
      <w:numFmt w:val="decimal"/>
      <w:suff w:val="nothing"/>
      <w:lvlText w:val="（%1）"/>
      <w:lvlJc w:val="left"/>
    </w:lvl>
  </w:abstractNum>
  <w:abstractNum w:abstractNumId="5">
    <w:nsid w:val="0E237CC8"/>
    <w:multiLevelType w:val="singleLevel"/>
    <w:tmpl w:val="0E237CC8"/>
    <w:lvl w:ilvl="0" w:tentative="0">
      <w:start w:val="6"/>
      <w:numFmt w:val="decimal"/>
      <w:suff w:val="nothing"/>
      <w:lvlText w:val="%1、"/>
      <w:lvlJc w:val="left"/>
    </w:lvl>
  </w:abstractNum>
  <w:abstractNum w:abstractNumId="6">
    <w:nsid w:val="18765FBD"/>
    <w:multiLevelType w:val="singleLevel"/>
    <w:tmpl w:val="18765FBD"/>
    <w:lvl w:ilvl="0" w:tentative="0">
      <w:start w:val="1"/>
      <w:numFmt w:val="decimal"/>
      <w:suff w:val="nothing"/>
      <w:lvlText w:val="%1、"/>
      <w:lvlJc w:val="left"/>
    </w:lvl>
  </w:abstractNum>
  <w:abstractNum w:abstractNumId="7">
    <w:nsid w:val="3DAA60FD"/>
    <w:multiLevelType w:val="singleLevel"/>
    <w:tmpl w:val="3DAA60FD"/>
    <w:lvl w:ilvl="0" w:tentative="0">
      <w:start w:val="1"/>
      <w:numFmt w:val="decimal"/>
      <w:suff w:val="nothing"/>
      <w:lvlText w:val="%1、"/>
      <w:lvlJc w:val="left"/>
    </w:lvl>
  </w:abstractNum>
  <w:abstractNum w:abstractNumId="8">
    <w:nsid w:val="6C7586A1"/>
    <w:multiLevelType w:val="singleLevel"/>
    <w:tmpl w:val="6C7586A1"/>
    <w:lvl w:ilvl="0" w:tentative="0">
      <w:start w:val="1"/>
      <w:numFmt w:val="chineseCounting"/>
      <w:suff w:val="nothing"/>
      <w:lvlText w:val="%1、"/>
      <w:lvlJc w:val="left"/>
      <w:rPr>
        <w:rFonts w:hint="eastAsia"/>
      </w:rPr>
    </w:lvl>
  </w:abstractNum>
  <w:abstractNum w:abstractNumId="9">
    <w:nsid w:val="7900CA98"/>
    <w:multiLevelType w:val="singleLevel"/>
    <w:tmpl w:val="7900CA98"/>
    <w:lvl w:ilvl="0" w:tentative="0">
      <w:start w:val="1"/>
      <w:numFmt w:val="chineseCounting"/>
      <w:suff w:val="nothing"/>
      <w:lvlText w:val="（%1）"/>
      <w:lvlJc w:val="left"/>
      <w:rPr>
        <w:rFonts w:hint="eastAsia"/>
      </w:rPr>
    </w:lvl>
  </w:abstractNum>
  <w:num w:numId="1">
    <w:abstractNumId w:val="0"/>
  </w:num>
  <w:num w:numId="2">
    <w:abstractNumId w:val="7"/>
  </w:num>
  <w:num w:numId="3">
    <w:abstractNumId w:val="9"/>
  </w:num>
  <w:num w:numId="4">
    <w:abstractNumId w:val="6"/>
  </w:num>
  <w:num w:numId="5">
    <w:abstractNumId w:val="1"/>
  </w:num>
  <w:num w:numId="6">
    <w:abstractNumId w:val="8"/>
  </w:num>
  <w:num w:numId="7">
    <w:abstractNumId w:val="3"/>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3NmY1NjBiYzc3YWUyYzg4ZGU5ZDIwYjdmMDlhZDE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330A0"/>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470A"/>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55C0F"/>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DD3FB7"/>
    <w:rsid w:val="02697903"/>
    <w:rsid w:val="02F96569"/>
    <w:rsid w:val="03D251BA"/>
    <w:rsid w:val="03EA7B21"/>
    <w:rsid w:val="05F83EAE"/>
    <w:rsid w:val="063E7D85"/>
    <w:rsid w:val="07293586"/>
    <w:rsid w:val="07295285"/>
    <w:rsid w:val="07636392"/>
    <w:rsid w:val="076E3F95"/>
    <w:rsid w:val="07770C56"/>
    <w:rsid w:val="08532546"/>
    <w:rsid w:val="092217DD"/>
    <w:rsid w:val="093A7294"/>
    <w:rsid w:val="09666976"/>
    <w:rsid w:val="0A263993"/>
    <w:rsid w:val="0A2D3AC2"/>
    <w:rsid w:val="0A7E6E37"/>
    <w:rsid w:val="0A835050"/>
    <w:rsid w:val="0AA755DF"/>
    <w:rsid w:val="0B120D44"/>
    <w:rsid w:val="0BD27BF6"/>
    <w:rsid w:val="0C3B3C7D"/>
    <w:rsid w:val="0CAB2EAE"/>
    <w:rsid w:val="0D024769"/>
    <w:rsid w:val="0D0D5422"/>
    <w:rsid w:val="0D621C7D"/>
    <w:rsid w:val="0E73034D"/>
    <w:rsid w:val="0F13775A"/>
    <w:rsid w:val="0F5F45FE"/>
    <w:rsid w:val="0F9A112B"/>
    <w:rsid w:val="106D2F64"/>
    <w:rsid w:val="10A40CF7"/>
    <w:rsid w:val="10B63710"/>
    <w:rsid w:val="10F10820"/>
    <w:rsid w:val="110D1B65"/>
    <w:rsid w:val="111C2F7A"/>
    <w:rsid w:val="11665CA1"/>
    <w:rsid w:val="12C16F3B"/>
    <w:rsid w:val="13951726"/>
    <w:rsid w:val="142A0B7D"/>
    <w:rsid w:val="14396509"/>
    <w:rsid w:val="14DD2C3C"/>
    <w:rsid w:val="16087E1D"/>
    <w:rsid w:val="164E2D5E"/>
    <w:rsid w:val="166E1572"/>
    <w:rsid w:val="17701D14"/>
    <w:rsid w:val="17735226"/>
    <w:rsid w:val="18720C23"/>
    <w:rsid w:val="189F624C"/>
    <w:rsid w:val="19063631"/>
    <w:rsid w:val="19915D0D"/>
    <w:rsid w:val="19926ABD"/>
    <w:rsid w:val="1A1C66C0"/>
    <w:rsid w:val="1A2F4FF2"/>
    <w:rsid w:val="1A42393B"/>
    <w:rsid w:val="1AAD45DE"/>
    <w:rsid w:val="1B046F80"/>
    <w:rsid w:val="1B165589"/>
    <w:rsid w:val="1B3267B5"/>
    <w:rsid w:val="1B40161D"/>
    <w:rsid w:val="1B441859"/>
    <w:rsid w:val="1B6606B1"/>
    <w:rsid w:val="1C5E7925"/>
    <w:rsid w:val="1CFD070F"/>
    <w:rsid w:val="1D5F6196"/>
    <w:rsid w:val="1D6132A5"/>
    <w:rsid w:val="1D8E56D5"/>
    <w:rsid w:val="1E7A43DA"/>
    <w:rsid w:val="1F5908D8"/>
    <w:rsid w:val="1FE7539E"/>
    <w:rsid w:val="20671BE0"/>
    <w:rsid w:val="20963CB8"/>
    <w:rsid w:val="20A81A1B"/>
    <w:rsid w:val="20B07FB6"/>
    <w:rsid w:val="20B646FB"/>
    <w:rsid w:val="213B74B1"/>
    <w:rsid w:val="215A2310"/>
    <w:rsid w:val="21DE318A"/>
    <w:rsid w:val="21EF5B80"/>
    <w:rsid w:val="22576990"/>
    <w:rsid w:val="22F47480"/>
    <w:rsid w:val="23DB0BC6"/>
    <w:rsid w:val="23DE1C48"/>
    <w:rsid w:val="240210CD"/>
    <w:rsid w:val="240A34F9"/>
    <w:rsid w:val="24B13F49"/>
    <w:rsid w:val="24BF09F7"/>
    <w:rsid w:val="252D53FE"/>
    <w:rsid w:val="257C33AA"/>
    <w:rsid w:val="25EC2D81"/>
    <w:rsid w:val="277057A2"/>
    <w:rsid w:val="28E026ED"/>
    <w:rsid w:val="29206EB8"/>
    <w:rsid w:val="29595666"/>
    <w:rsid w:val="296F6DB4"/>
    <w:rsid w:val="29874881"/>
    <w:rsid w:val="29E325E0"/>
    <w:rsid w:val="2A452503"/>
    <w:rsid w:val="2BA936A8"/>
    <w:rsid w:val="2C315A5A"/>
    <w:rsid w:val="2C4B1C25"/>
    <w:rsid w:val="2CDF446E"/>
    <w:rsid w:val="2D9E56F5"/>
    <w:rsid w:val="2E5E3C41"/>
    <w:rsid w:val="2E667F96"/>
    <w:rsid w:val="2E8226AB"/>
    <w:rsid w:val="2ED35408"/>
    <w:rsid w:val="2F4B4A96"/>
    <w:rsid w:val="2FD065E6"/>
    <w:rsid w:val="2FD96870"/>
    <w:rsid w:val="30580BC9"/>
    <w:rsid w:val="311E2ED7"/>
    <w:rsid w:val="31486D31"/>
    <w:rsid w:val="315619EE"/>
    <w:rsid w:val="315C449C"/>
    <w:rsid w:val="31B82709"/>
    <w:rsid w:val="31D05482"/>
    <w:rsid w:val="32400B34"/>
    <w:rsid w:val="329E6876"/>
    <w:rsid w:val="333015F2"/>
    <w:rsid w:val="334B6320"/>
    <w:rsid w:val="33BF1863"/>
    <w:rsid w:val="33D934D4"/>
    <w:rsid w:val="33FE2F6A"/>
    <w:rsid w:val="340E07E5"/>
    <w:rsid w:val="34235BF7"/>
    <w:rsid w:val="358C5FA8"/>
    <w:rsid w:val="359B6F73"/>
    <w:rsid w:val="35A159D6"/>
    <w:rsid w:val="35C15DF1"/>
    <w:rsid w:val="36074A7F"/>
    <w:rsid w:val="36172589"/>
    <w:rsid w:val="366B6059"/>
    <w:rsid w:val="36923549"/>
    <w:rsid w:val="36B75FBF"/>
    <w:rsid w:val="36BD0C45"/>
    <w:rsid w:val="3733798D"/>
    <w:rsid w:val="37E00298"/>
    <w:rsid w:val="38B302F9"/>
    <w:rsid w:val="38F12CD3"/>
    <w:rsid w:val="38F94775"/>
    <w:rsid w:val="392971ED"/>
    <w:rsid w:val="39325651"/>
    <w:rsid w:val="3A872856"/>
    <w:rsid w:val="3B3763D1"/>
    <w:rsid w:val="3BA62DD8"/>
    <w:rsid w:val="3C2F6E1E"/>
    <w:rsid w:val="3C4F64BA"/>
    <w:rsid w:val="3CDA245A"/>
    <w:rsid w:val="3D1E06B7"/>
    <w:rsid w:val="3DFD1614"/>
    <w:rsid w:val="3EDA0523"/>
    <w:rsid w:val="407A6407"/>
    <w:rsid w:val="40A46CC2"/>
    <w:rsid w:val="419F3B9B"/>
    <w:rsid w:val="4200449D"/>
    <w:rsid w:val="423A3BCC"/>
    <w:rsid w:val="424E57D2"/>
    <w:rsid w:val="42567174"/>
    <w:rsid w:val="42B26C49"/>
    <w:rsid w:val="433A6FE6"/>
    <w:rsid w:val="43480868"/>
    <w:rsid w:val="4350713C"/>
    <w:rsid w:val="436653E0"/>
    <w:rsid w:val="43C4431A"/>
    <w:rsid w:val="43E95C6A"/>
    <w:rsid w:val="440E6674"/>
    <w:rsid w:val="44B951CC"/>
    <w:rsid w:val="44CD14E0"/>
    <w:rsid w:val="44F20B0B"/>
    <w:rsid w:val="452E5F4C"/>
    <w:rsid w:val="45612018"/>
    <w:rsid w:val="458946E9"/>
    <w:rsid w:val="45A47C0E"/>
    <w:rsid w:val="45BC4C87"/>
    <w:rsid w:val="46577FD6"/>
    <w:rsid w:val="46D955A7"/>
    <w:rsid w:val="47133957"/>
    <w:rsid w:val="47A07E0C"/>
    <w:rsid w:val="47A362B2"/>
    <w:rsid w:val="4870272E"/>
    <w:rsid w:val="48FD2E91"/>
    <w:rsid w:val="4962560F"/>
    <w:rsid w:val="499949A5"/>
    <w:rsid w:val="49DC7715"/>
    <w:rsid w:val="49E24058"/>
    <w:rsid w:val="4A023139"/>
    <w:rsid w:val="4A7B576F"/>
    <w:rsid w:val="4AF561A9"/>
    <w:rsid w:val="4B7613B3"/>
    <w:rsid w:val="4C4A0649"/>
    <w:rsid w:val="4C7E5ECA"/>
    <w:rsid w:val="4C876AA5"/>
    <w:rsid w:val="4D0E00FB"/>
    <w:rsid w:val="4D176606"/>
    <w:rsid w:val="4DC60AEC"/>
    <w:rsid w:val="4DEC4FB0"/>
    <w:rsid w:val="4E075D8A"/>
    <w:rsid w:val="4EC00FAD"/>
    <w:rsid w:val="4F1560AE"/>
    <w:rsid w:val="4F9843DC"/>
    <w:rsid w:val="4FC62A8C"/>
    <w:rsid w:val="4FE20F0D"/>
    <w:rsid w:val="4FE51552"/>
    <w:rsid w:val="50504C4B"/>
    <w:rsid w:val="509C6E7C"/>
    <w:rsid w:val="5162104E"/>
    <w:rsid w:val="520D789F"/>
    <w:rsid w:val="527C32A8"/>
    <w:rsid w:val="52ED050B"/>
    <w:rsid w:val="53A039CC"/>
    <w:rsid w:val="53A1505A"/>
    <w:rsid w:val="54063E08"/>
    <w:rsid w:val="543437E8"/>
    <w:rsid w:val="54E12281"/>
    <w:rsid w:val="54F73313"/>
    <w:rsid w:val="54F80955"/>
    <w:rsid w:val="555170A7"/>
    <w:rsid w:val="55744F7C"/>
    <w:rsid w:val="5587536D"/>
    <w:rsid w:val="559B174B"/>
    <w:rsid w:val="55CD2DBE"/>
    <w:rsid w:val="55CE0CF4"/>
    <w:rsid w:val="5668764D"/>
    <w:rsid w:val="56B22A9C"/>
    <w:rsid w:val="57B72A76"/>
    <w:rsid w:val="57C3426C"/>
    <w:rsid w:val="57CE1F93"/>
    <w:rsid w:val="588743D1"/>
    <w:rsid w:val="5887701A"/>
    <w:rsid w:val="59C0439F"/>
    <w:rsid w:val="5ABE2233"/>
    <w:rsid w:val="5BDF5D95"/>
    <w:rsid w:val="5BFE7528"/>
    <w:rsid w:val="5CD153EE"/>
    <w:rsid w:val="5CE6691B"/>
    <w:rsid w:val="5DFF5E7E"/>
    <w:rsid w:val="5E2467F1"/>
    <w:rsid w:val="5F1A2B43"/>
    <w:rsid w:val="5F5C5FB8"/>
    <w:rsid w:val="5FB837BB"/>
    <w:rsid w:val="60C9572B"/>
    <w:rsid w:val="60CC405A"/>
    <w:rsid w:val="61E215D8"/>
    <w:rsid w:val="61FB2890"/>
    <w:rsid w:val="621B3775"/>
    <w:rsid w:val="62364782"/>
    <w:rsid w:val="62A11375"/>
    <w:rsid w:val="62DD2525"/>
    <w:rsid w:val="6394356A"/>
    <w:rsid w:val="63C61B2C"/>
    <w:rsid w:val="63D40BE9"/>
    <w:rsid w:val="64102431"/>
    <w:rsid w:val="645E5652"/>
    <w:rsid w:val="64A5243A"/>
    <w:rsid w:val="64F531DE"/>
    <w:rsid w:val="65373578"/>
    <w:rsid w:val="66371E59"/>
    <w:rsid w:val="667D6BDD"/>
    <w:rsid w:val="671F124A"/>
    <w:rsid w:val="677A33C6"/>
    <w:rsid w:val="681F6961"/>
    <w:rsid w:val="68610A2F"/>
    <w:rsid w:val="68805514"/>
    <w:rsid w:val="688B27BD"/>
    <w:rsid w:val="689C58E8"/>
    <w:rsid w:val="69316E2F"/>
    <w:rsid w:val="694E2071"/>
    <w:rsid w:val="69766163"/>
    <w:rsid w:val="697A3B33"/>
    <w:rsid w:val="69D44760"/>
    <w:rsid w:val="6A343F2F"/>
    <w:rsid w:val="6A520EC7"/>
    <w:rsid w:val="6AB94EA9"/>
    <w:rsid w:val="6AC22E59"/>
    <w:rsid w:val="6AF87E20"/>
    <w:rsid w:val="6B322639"/>
    <w:rsid w:val="6B4A526B"/>
    <w:rsid w:val="6C0D2DE5"/>
    <w:rsid w:val="6C571970"/>
    <w:rsid w:val="6C636C38"/>
    <w:rsid w:val="6DB34098"/>
    <w:rsid w:val="6DB545B6"/>
    <w:rsid w:val="6DE02FB4"/>
    <w:rsid w:val="6E514CED"/>
    <w:rsid w:val="6EB563D5"/>
    <w:rsid w:val="6ED92677"/>
    <w:rsid w:val="6F225983"/>
    <w:rsid w:val="6FFC5590"/>
    <w:rsid w:val="706D1DD0"/>
    <w:rsid w:val="70856B87"/>
    <w:rsid w:val="70AE6AE2"/>
    <w:rsid w:val="70D527EE"/>
    <w:rsid w:val="71570C23"/>
    <w:rsid w:val="715730F0"/>
    <w:rsid w:val="715B5300"/>
    <w:rsid w:val="71D27F8A"/>
    <w:rsid w:val="71EC6CBF"/>
    <w:rsid w:val="720F4FC4"/>
    <w:rsid w:val="72553024"/>
    <w:rsid w:val="72BE0D35"/>
    <w:rsid w:val="72C92372"/>
    <w:rsid w:val="73122968"/>
    <w:rsid w:val="731F5D5E"/>
    <w:rsid w:val="73C51AD5"/>
    <w:rsid w:val="741E793C"/>
    <w:rsid w:val="745E3944"/>
    <w:rsid w:val="74E05E8D"/>
    <w:rsid w:val="75511815"/>
    <w:rsid w:val="75F01876"/>
    <w:rsid w:val="763251E2"/>
    <w:rsid w:val="7635099D"/>
    <w:rsid w:val="77441C45"/>
    <w:rsid w:val="77762421"/>
    <w:rsid w:val="77B56B1F"/>
    <w:rsid w:val="77C6466F"/>
    <w:rsid w:val="780F09F4"/>
    <w:rsid w:val="78A90480"/>
    <w:rsid w:val="79283B4B"/>
    <w:rsid w:val="79E163AB"/>
    <w:rsid w:val="7A364017"/>
    <w:rsid w:val="7A673798"/>
    <w:rsid w:val="7A8265E1"/>
    <w:rsid w:val="7AF036D2"/>
    <w:rsid w:val="7B4C50AF"/>
    <w:rsid w:val="7B686D42"/>
    <w:rsid w:val="7B841746"/>
    <w:rsid w:val="7C6C5AC7"/>
    <w:rsid w:val="7CC6544B"/>
    <w:rsid w:val="7D0239FF"/>
    <w:rsid w:val="7D5E40CD"/>
    <w:rsid w:val="7DCD56F2"/>
    <w:rsid w:val="7E67014B"/>
    <w:rsid w:val="7EF10279"/>
    <w:rsid w:val="7F001CE7"/>
    <w:rsid w:val="7F860D20"/>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2"/>
    <w:basedOn w:val="1"/>
    <w:qFormat/>
    <w:locked/>
    <w:uiPriority w:val="0"/>
    <w:pPr>
      <w:spacing w:after="120" w:afterLines="0" w:line="480" w:lineRule="auto"/>
    </w:pPr>
    <w:rPr>
      <w:rFonts w:eastAsia="宋体"/>
      <w:kern w:val="2"/>
      <w:lang w:val="en-US" w:eastAsia="zh-CN" w:bidi="ar-SA"/>
    </w:rPr>
  </w:style>
  <w:style w:type="paragraph" w:styleId="4">
    <w:name w:val="annotation text"/>
    <w:basedOn w:val="1"/>
    <w:link w:val="26"/>
    <w:semiHidden/>
    <w:qFormat/>
    <w:uiPriority w:val="0"/>
    <w:pPr>
      <w:jc w:val="left"/>
    </w:pPr>
    <w:rPr>
      <w:kern w:val="0"/>
      <w:sz w:val="24"/>
      <w:szCs w:val="20"/>
    </w:rPr>
  </w:style>
  <w:style w:type="paragraph" w:styleId="5">
    <w:name w:val="Body Text"/>
    <w:basedOn w:val="1"/>
    <w:next w:val="6"/>
    <w:link w:val="27"/>
    <w:qFormat/>
    <w:uiPriority w:val="0"/>
    <w:pPr>
      <w:widowControl/>
      <w:snapToGrid w:val="0"/>
      <w:spacing w:before="60" w:after="160" w:line="259" w:lineRule="auto"/>
      <w:ind w:right="113"/>
    </w:pPr>
    <w:rPr>
      <w:kern w:val="0"/>
      <w:sz w:val="18"/>
      <w:szCs w:val="20"/>
    </w:rPr>
  </w:style>
  <w:style w:type="paragraph" w:customStyle="1" w:styleId="6">
    <w:name w:val="xl27"/>
    <w:basedOn w:val="1"/>
    <w:next w:val="7"/>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kern w:val="0"/>
      <w:sz w:val="16"/>
      <w:szCs w:val="16"/>
      <w:lang w:eastAsia="zh-TW"/>
    </w:rPr>
  </w:style>
  <w:style w:type="paragraph" w:customStyle="1" w:styleId="7">
    <w:name w:val="A正文"/>
    <w:basedOn w:val="1"/>
    <w:qFormat/>
    <w:uiPriority w:val="0"/>
    <w:pPr>
      <w:widowControl/>
      <w:overflowPunct w:val="0"/>
      <w:autoSpaceDE w:val="0"/>
      <w:autoSpaceDN w:val="0"/>
      <w:adjustRightInd w:val="0"/>
      <w:spacing w:line="360" w:lineRule="auto"/>
      <w:ind w:firstLine="200" w:firstLineChars="200"/>
      <w:jc w:val="left"/>
      <w:textAlignment w:val="baseline"/>
    </w:pPr>
    <w:rPr>
      <w:rFonts w:ascii="Times New Roman" w:hAnsi="Times New Roman" w:eastAsia="仿宋_GB2312" w:cs="Times New Roman"/>
      <w:kern w:val="0"/>
      <w:sz w:val="24"/>
      <w:szCs w:val="24"/>
    </w:rPr>
  </w:style>
  <w:style w:type="paragraph" w:styleId="8">
    <w:name w:val="Body Text Indent"/>
    <w:basedOn w:val="1"/>
    <w:link w:val="28"/>
    <w:qFormat/>
    <w:uiPriority w:val="0"/>
    <w:pPr>
      <w:spacing w:after="120"/>
      <w:ind w:left="420" w:leftChars="200"/>
    </w:pPr>
    <w:rPr>
      <w:kern w:val="0"/>
      <w:sz w:val="24"/>
      <w:szCs w:val="20"/>
    </w:rPr>
  </w:style>
  <w:style w:type="paragraph" w:styleId="9">
    <w:name w:val="Plain Text"/>
    <w:basedOn w:val="1"/>
    <w:next w:val="10"/>
    <w:qFormat/>
    <w:locked/>
    <w:uiPriority w:val="0"/>
    <w:rPr>
      <w:rFonts w:ascii="宋体" w:hAnsi="Courier New"/>
    </w:rPr>
  </w:style>
  <w:style w:type="paragraph" w:styleId="10">
    <w:name w:val="toc 1"/>
    <w:basedOn w:val="1"/>
    <w:next w:val="1"/>
    <w:unhideWhenUsed/>
    <w:qFormat/>
    <w:locked/>
    <w:uiPriority w:val="39"/>
    <w:pPr>
      <w:tabs>
        <w:tab w:val="right" w:leader="dot" w:pos="8296"/>
      </w:tabs>
      <w:spacing w:line="480" w:lineRule="auto"/>
    </w:pPr>
    <w:rPr>
      <w:b/>
    </w:rPr>
  </w:style>
  <w:style w:type="paragraph" w:styleId="11">
    <w:name w:val="Date"/>
    <w:basedOn w:val="1"/>
    <w:next w:val="1"/>
    <w:link w:val="29"/>
    <w:qFormat/>
    <w:uiPriority w:val="0"/>
    <w:pPr>
      <w:ind w:left="100" w:leftChars="2500"/>
    </w:pPr>
    <w:rPr>
      <w:kern w:val="0"/>
      <w:sz w:val="24"/>
      <w:szCs w:val="20"/>
    </w:rPr>
  </w:style>
  <w:style w:type="paragraph" w:styleId="12">
    <w:name w:val="Balloon Text"/>
    <w:basedOn w:val="1"/>
    <w:link w:val="30"/>
    <w:semiHidden/>
    <w:qFormat/>
    <w:uiPriority w:val="0"/>
    <w:rPr>
      <w:kern w:val="0"/>
      <w:sz w:val="18"/>
      <w:szCs w:val="20"/>
    </w:rPr>
  </w:style>
  <w:style w:type="paragraph" w:styleId="13">
    <w:name w:val="footer"/>
    <w:basedOn w:val="1"/>
    <w:link w:val="31"/>
    <w:qFormat/>
    <w:uiPriority w:val="99"/>
    <w:pPr>
      <w:tabs>
        <w:tab w:val="center" w:pos="4153"/>
        <w:tab w:val="right" w:pos="8306"/>
      </w:tabs>
      <w:snapToGrid w:val="0"/>
      <w:jc w:val="left"/>
    </w:pPr>
    <w:rPr>
      <w:kern w:val="0"/>
      <w:sz w:val="18"/>
      <w:szCs w:val="20"/>
    </w:rPr>
  </w:style>
  <w:style w:type="paragraph" w:styleId="14">
    <w:name w:val="header"/>
    <w:basedOn w:val="1"/>
    <w:link w:val="32"/>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table of figures"/>
    <w:basedOn w:val="1"/>
    <w:next w:val="1"/>
    <w:unhideWhenUsed/>
    <w:qFormat/>
    <w:locked/>
    <w:uiPriority w:val="99"/>
    <w:pPr>
      <w:ind w:left="200" w:leftChars="200" w:hanging="200" w:hangingChars="200"/>
    </w:pPr>
  </w:style>
  <w:style w:type="paragraph" w:styleId="16">
    <w:name w:val="toc 9"/>
    <w:basedOn w:val="1"/>
    <w:next w:val="1"/>
    <w:qFormat/>
    <w:locked/>
    <w:uiPriority w:val="0"/>
    <w:pPr>
      <w:widowControl/>
      <w:wordWrap w:val="0"/>
      <w:ind w:left="2975"/>
    </w:pPr>
    <w:rPr>
      <w:sz w:val="21"/>
      <w:szCs w:val="22"/>
    </w:rPr>
  </w:style>
  <w:style w:type="paragraph" w:styleId="17">
    <w:name w:val="Normal (Web)"/>
    <w:basedOn w:val="1"/>
    <w:link w:val="33"/>
    <w:qFormat/>
    <w:uiPriority w:val="0"/>
    <w:pPr>
      <w:widowControl/>
      <w:spacing w:before="100" w:beforeAutospacing="1" w:after="100" w:afterAutospacing="1"/>
      <w:jc w:val="left"/>
    </w:pPr>
    <w:rPr>
      <w:rFonts w:ascii="宋体" w:hAnsi="宋体"/>
      <w:kern w:val="0"/>
      <w:sz w:val="24"/>
      <w:szCs w:val="20"/>
    </w:rPr>
  </w:style>
  <w:style w:type="paragraph" w:styleId="18">
    <w:name w:val="annotation subject"/>
    <w:basedOn w:val="4"/>
    <w:next w:val="4"/>
    <w:link w:val="34"/>
    <w:semiHidden/>
    <w:qFormat/>
    <w:uiPriority w:val="0"/>
    <w:rPr>
      <w:b/>
      <w:sz w:val="24"/>
      <w:szCs w:val="20"/>
    </w:rPr>
  </w:style>
  <w:style w:type="paragraph" w:styleId="19">
    <w:name w:val="Body Text First Indent 2"/>
    <w:basedOn w:val="8"/>
    <w:next w:val="1"/>
    <w:qFormat/>
    <w:locked/>
    <w:uiPriority w:val="0"/>
    <w:pPr>
      <w:ind w:firstLine="420" w:firstLineChars="200"/>
    </w:pPr>
    <w:rPr>
      <w:szCs w:val="20"/>
    </w:rPr>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locked/>
    <w:uiPriority w:val="0"/>
  </w:style>
  <w:style w:type="character" w:styleId="24">
    <w:name w:val="Emphasis"/>
    <w:basedOn w:val="22"/>
    <w:qFormat/>
    <w:locked/>
    <w:uiPriority w:val="0"/>
    <w:rPr>
      <w:i/>
      <w:iCs/>
    </w:rPr>
  </w:style>
  <w:style w:type="character" w:styleId="25">
    <w:name w:val="annotation reference"/>
    <w:semiHidden/>
    <w:qFormat/>
    <w:uiPriority w:val="0"/>
    <w:rPr>
      <w:sz w:val="21"/>
    </w:rPr>
  </w:style>
  <w:style w:type="character" w:customStyle="1" w:styleId="26">
    <w:name w:val="批注文字 Char"/>
    <w:link w:val="4"/>
    <w:qFormat/>
    <w:locked/>
    <w:uiPriority w:val="0"/>
    <w:rPr>
      <w:rFonts w:ascii="Times New Roman" w:hAnsi="Times New Roman" w:eastAsia="宋体"/>
      <w:sz w:val="24"/>
    </w:rPr>
  </w:style>
  <w:style w:type="character" w:customStyle="1" w:styleId="27">
    <w:name w:val="正文文本 Char"/>
    <w:link w:val="5"/>
    <w:qFormat/>
    <w:locked/>
    <w:uiPriority w:val="0"/>
    <w:rPr>
      <w:sz w:val="18"/>
    </w:rPr>
  </w:style>
  <w:style w:type="character" w:customStyle="1" w:styleId="28">
    <w:name w:val="正文文本缩进 Char"/>
    <w:link w:val="8"/>
    <w:semiHidden/>
    <w:qFormat/>
    <w:locked/>
    <w:uiPriority w:val="0"/>
    <w:rPr>
      <w:rFonts w:ascii="Times New Roman" w:hAnsi="Times New Roman" w:eastAsia="宋体"/>
      <w:sz w:val="24"/>
    </w:rPr>
  </w:style>
  <w:style w:type="character" w:customStyle="1" w:styleId="29">
    <w:name w:val="日期 Char"/>
    <w:link w:val="11"/>
    <w:qFormat/>
    <w:locked/>
    <w:uiPriority w:val="0"/>
    <w:rPr>
      <w:rFonts w:ascii="Times New Roman" w:hAnsi="Times New Roman" w:eastAsia="宋体"/>
      <w:sz w:val="24"/>
    </w:rPr>
  </w:style>
  <w:style w:type="character" w:customStyle="1" w:styleId="30">
    <w:name w:val="批注框文本 Char"/>
    <w:link w:val="12"/>
    <w:semiHidden/>
    <w:qFormat/>
    <w:locked/>
    <w:uiPriority w:val="0"/>
    <w:rPr>
      <w:rFonts w:ascii="Times New Roman" w:hAnsi="Times New Roman" w:eastAsia="宋体"/>
      <w:sz w:val="18"/>
    </w:rPr>
  </w:style>
  <w:style w:type="character" w:customStyle="1" w:styleId="31">
    <w:name w:val="页脚 Char"/>
    <w:link w:val="13"/>
    <w:qFormat/>
    <w:locked/>
    <w:uiPriority w:val="99"/>
    <w:rPr>
      <w:sz w:val="18"/>
    </w:rPr>
  </w:style>
  <w:style w:type="character" w:customStyle="1" w:styleId="32">
    <w:name w:val="页眉 Char"/>
    <w:link w:val="14"/>
    <w:qFormat/>
    <w:locked/>
    <w:uiPriority w:val="0"/>
    <w:rPr>
      <w:sz w:val="18"/>
    </w:rPr>
  </w:style>
  <w:style w:type="character" w:customStyle="1" w:styleId="33">
    <w:name w:val="普通(网站) Char"/>
    <w:link w:val="17"/>
    <w:qFormat/>
    <w:locked/>
    <w:uiPriority w:val="0"/>
    <w:rPr>
      <w:rFonts w:ascii="宋体" w:hAnsi="宋体" w:eastAsia="宋体"/>
      <w:sz w:val="24"/>
    </w:rPr>
  </w:style>
  <w:style w:type="character" w:customStyle="1" w:styleId="34">
    <w:name w:val="批注主题 Char"/>
    <w:link w:val="18"/>
    <w:semiHidden/>
    <w:qFormat/>
    <w:locked/>
    <w:uiPriority w:val="0"/>
    <w:rPr>
      <w:rFonts w:ascii="Times New Roman" w:hAnsi="Times New Roman" w:eastAsia="宋体"/>
      <w:b/>
      <w:kern w:val="2"/>
      <w:sz w:val="24"/>
    </w:rPr>
  </w:style>
  <w:style w:type="character" w:customStyle="1" w:styleId="35">
    <w:name w:val="页脚 字符"/>
    <w:basedOn w:val="22"/>
    <w:qFormat/>
    <w:uiPriority w:val="99"/>
  </w:style>
  <w:style w:type="character" w:customStyle="1" w:styleId="36">
    <w:name w:val="正文文本 字符1"/>
    <w:semiHidden/>
    <w:qFormat/>
    <w:uiPriority w:val="0"/>
    <w:rPr>
      <w:rFonts w:ascii="Times New Roman" w:hAnsi="Times New Roman" w:eastAsia="宋体"/>
      <w:sz w:val="24"/>
    </w:rPr>
  </w:style>
  <w:style w:type="character" w:customStyle="1" w:styleId="37">
    <w:name w:val="表格 Char"/>
    <w:link w:val="38"/>
    <w:qFormat/>
    <w:locked/>
    <w:uiPriority w:val="0"/>
    <w:rPr>
      <w:rFonts w:ascii="宋体"/>
      <w:sz w:val="21"/>
    </w:rPr>
  </w:style>
  <w:style w:type="paragraph" w:customStyle="1" w:styleId="38">
    <w:name w:val="表格"/>
    <w:basedOn w:val="1"/>
    <w:next w:val="1"/>
    <w:link w:val="37"/>
    <w:qFormat/>
    <w:uiPriority w:val="0"/>
    <w:pPr>
      <w:adjustRightInd w:val="0"/>
      <w:snapToGrid w:val="0"/>
      <w:spacing w:beforeLines="10" w:afterLines="10" w:line="259" w:lineRule="auto"/>
      <w:jc w:val="center"/>
    </w:pPr>
    <w:rPr>
      <w:rFonts w:ascii="宋体"/>
      <w:kern w:val="0"/>
      <w:szCs w:val="20"/>
    </w:rPr>
  </w:style>
  <w:style w:type="character" w:customStyle="1" w:styleId="39">
    <w:name w:val="日期 字符"/>
    <w:semiHidden/>
    <w:qFormat/>
    <w:uiPriority w:val="0"/>
    <w:rPr>
      <w:rFonts w:ascii="Times New Roman" w:hAnsi="Times New Roman" w:eastAsia="宋体"/>
      <w:sz w:val="24"/>
    </w:rPr>
  </w:style>
  <w:style w:type="character" w:customStyle="1" w:styleId="40">
    <w:name w:val="批注文字 字符1"/>
    <w:semiHidden/>
    <w:qFormat/>
    <w:uiPriority w:val="0"/>
    <w:rPr>
      <w:rFonts w:ascii="Times New Roman" w:hAnsi="Times New Roman" w:eastAsia="宋体"/>
      <w:sz w:val="24"/>
    </w:rPr>
  </w:style>
  <w:style w:type="paragraph" w:customStyle="1" w:styleId="4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3">
    <w:name w:val="样式小4"/>
    <w:basedOn w:val="1"/>
    <w:qFormat/>
    <w:uiPriority w:val="0"/>
    <w:pPr>
      <w:spacing w:afterLines="0" w:line="360" w:lineRule="auto"/>
      <w:ind w:firstLine="480" w:firstLineChars="200"/>
    </w:pPr>
    <w:rPr>
      <w:rFonts w:hint="default" w:ascii="Times New Roman" w:hAnsi="Times New Roman" w:eastAsia="宋体" w:cs="Times New Roman"/>
      <w:sz w:val="24"/>
    </w:rPr>
  </w:style>
  <w:style w:type="paragraph" w:customStyle="1" w:styleId="44">
    <w:name w:val="表格正文"/>
    <w:basedOn w:val="1"/>
    <w:next w:val="1"/>
    <w:qFormat/>
    <w:uiPriority w:val="0"/>
    <w:pPr>
      <w:spacing w:line="360" w:lineRule="exact"/>
      <w:jc w:val="center"/>
    </w:pPr>
  </w:style>
  <w:style w:type="paragraph" w:customStyle="1" w:styleId="45">
    <w:name w:val="表"/>
    <w:basedOn w:val="1"/>
    <w:qFormat/>
    <w:uiPriority w:val="99"/>
    <w:pPr>
      <w:snapToGrid w:val="0"/>
      <w:jc w:val="center"/>
    </w:pPr>
    <w:rPr>
      <w:spacing w:val="2"/>
      <w:sz w:val="24"/>
      <w:szCs w:val="20"/>
    </w:rPr>
  </w:style>
  <w:style w:type="paragraph" w:customStyle="1" w:styleId="46">
    <w:name w:val="正文段落"/>
    <w:basedOn w:val="1"/>
    <w:qFormat/>
    <w:uiPriority w:val="0"/>
    <w:pPr>
      <w:widowControl w:val="0"/>
      <w:spacing w:line="360" w:lineRule="auto"/>
      <w:ind w:firstLine="480" w:firstLineChars="200"/>
    </w:pPr>
    <w:rPr>
      <w:rFonts w:ascii="Times New Roman" w:hAnsi="Times New Roman" w:cs="Times New Roman"/>
      <w:kern w:val="2"/>
    </w:rPr>
  </w:style>
  <w:style w:type="paragraph" w:customStyle="1" w:styleId="47">
    <w:name w:val="鳌牌表格内容样式"/>
    <w:basedOn w:val="48"/>
    <w:qFormat/>
    <w:uiPriority w:val="0"/>
    <w:pPr>
      <w:spacing w:line="240" w:lineRule="auto"/>
    </w:pPr>
  </w:style>
  <w:style w:type="paragraph" w:customStyle="1" w:styleId="48">
    <w:name w:val="鳌牌表格"/>
    <w:basedOn w:val="49"/>
    <w:qFormat/>
    <w:uiPriority w:val="0"/>
    <w:pPr>
      <w:spacing w:line="220" w:lineRule="exact"/>
    </w:pPr>
    <w:rPr>
      <w:rFonts w:eastAsia="宋体"/>
      <w:bCs/>
      <w:color w:val="000000"/>
      <w:sz w:val="18"/>
      <w:szCs w:val="18"/>
    </w:rPr>
  </w:style>
  <w:style w:type="paragraph" w:customStyle="1" w:styleId="49">
    <w:name w:val="表头"/>
    <w:basedOn w:val="1"/>
    <w:qFormat/>
    <w:uiPriority w:val="0"/>
    <w:pPr>
      <w:jc w:val="center"/>
    </w:pPr>
    <w:rPr>
      <w:rFonts w:ascii="Times New Roman" w:hAnsi="Times New Roman" w:eastAsia="黑体" w:cs="Times New Roman"/>
    </w:rPr>
  </w:style>
  <w:style w:type="paragraph" w:customStyle="1" w:styleId="50">
    <w:name w:val="1表格"/>
    <w:basedOn w:val="1"/>
    <w:qFormat/>
    <w:uiPriority w:val="0"/>
    <w:pPr>
      <w:widowControl w:val="0"/>
      <w:snapToGrid w:val="0"/>
      <w:jc w:val="center"/>
    </w:pPr>
    <w:rPr>
      <w:rFonts w:ascii="Times New Roman" w:hAnsi="Times New Roman" w:cs="Times New Roman"/>
      <w:kern w:val="2"/>
      <w:sz w:val="18"/>
      <w:szCs w:val="22"/>
    </w:rPr>
  </w:style>
  <w:style w:type="paragraph" w:customStyle="1" w:styleId="51">
    <w:name w:val="1正文段落"/>
    <w:basedOn w:val="1"/>
    <w:qFormat/>
    <w:uiPriority w:val="0"/>
    <w:pPr>
      <w:spacing w:line="360" w:lineRule="auto"/>
      <w:ind w:firstLine="200" w:firstLineChars="200"/>
    </w:pPr>
    <w:rPr>
      <w:rFonts w:ascii="Times New Roman" w:hAnsi="Times New Roman"/>
      <w:snapToGrid w:val="0"/>
      <w:szCs w:val="21"/>
    </w:rPr>
  </w:style>
  <w:style w:type="paragraph" w:customStyle="1" w:styleId="52">
    <w:name w:val="图表标注"/>
    <w:basedOn w:val="1"/>
    <w:qFormat/>
    <w:uiPriority w:val="0"/>
    <w:pPr>
      <w:spacing w:line="480" w:lineRule="exact"/>
      <w:jc w:val="center"/>
    </w:pPr>
    <w:rPr>
      <w:rFonts w:eastAsia="黑体"/>
      <w:sz w:val="24"/>
      <w:szCs w:val="20"/>
    </w:rPr>
  </w:style>
  <w:style w:type="character" w:customStyle="1" w:styleId="53">
    <w:name w:val="font31"/>
    <w:qFormat/>
    <w:uiPriority w:val="0"/>
    <w:rPr>
      <w:rFonts w:hint="default" w:ascii="Times New Roman" w:hAnsi="Times New Roman" w:cs="Times New Roman"/>
      <w:color w:val="000000"/>
      <w:sz w:val="21"/>
      <w:szCs w:val="21"/>
      <w:u w:val="none"/>
    </w:rPr>
  </w:style>
  <w:style w:type="paragraph" w:customStyle="1" w:styleId="54">
    <w:name w:val="表格、图片标题"/>
    <w:basedOn w:val="15"/>
    <w:qFormat/>
    <w:uiPriority w:val="0"/>
    <w:pPr>
      <w:ind w:left="0" w:leftChars="0" w:firstLine="0" w:firstLineChars="0"/>
      <w:jc w:val="center"/>
    </w:pPr>
    <w:rPr>
      <w:b/>
      <w:sz w:val="21"/>
    </w:rPr>
  </w:style>
  <w:style w:type="paragraph" w:customStyle="1" w:styleId="55">
    <w:name w:val="Default"/>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character" w:customStyle="1" w:styleId="56">
    <w:name w:val="font11"/>
    <w:basedOn w:val="22"/>
    <w:qFormat/>
    <w:uiPriority w:val="0"/>
    <w:rPr>
      <w:rFonts w:hint="eastAsia" w:ascii="宋体" w:hAnsi="宋体" w:eastAsia="宋体" w:cs="宋体"/>
      <w:color w:val="000000"/>
      <w:sz w:val="21"/>
      <w:szCs w:val="21"/>
      <w:u w:val="none"/>
    </w:rPr>
  </w:style>
  <w:style w:type="paragraph" w:customStyle="1" w:styleId="57">
    <w:name w:val="Table Paragraph"/>
    <w:basedOn w:val="1"/>
    <w:qFormat/>
    <w:uiPriority w:val="1"/>
    <w:pPr>
      <w:adjustRightInd w:val="0"/>
      <w:snapToGrid w:val="0"/>
      <w:spacing w:line="240" w:lineRule="auto"/>
      <w:ind w:firstLine="0" w:firstLineChars="0"/>
    </w:pPr>
    <w:rPr>
      <w:rFonts w:ascii="Times New Roman" w:hAnsi="Times New Roman" w:cs="宋体"/>
      <w:sz w:val="21"/>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wmf"/><Relationship Id="rId35" Type="http://schemas.openxmlformats.org/officeDocument/2006/relationships/oleObject" Target="embeddings/oleObject7.bin"/><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jpeg"/><Relationship Id="rId30" Type="http://schemas.openxmlformats.org/officeDocument/2006/relationships/image" Target="media/image14.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3.wmf"/><Relationship Id="rId27" Type="http://schemas.openxmlformats.org/officeDocument/2006/relationships/oleObject" Target="embeddings/oleObject5.bin"/><Relationship Id="rId26" Type="http://schemas.openxmlformats.org/officeDocument/2006/relationships/image" Target="media/image12.wmf"/><Relationship Id="rId25" Type="http://schemas.openxmlformats.org/officeDocument/2006/relationships/oleObject" Target="embeddings/oleObject4.bin"/><Relationship Id="rId24" Type="http://schemas.openxmlformats.org/officeDocument/2006/relationships/image" Target="media/image11.wmf"/><Relationship Id="rId23" Type="http://schemas.openxmlformats.org/officeDocument/2006/relationships/oleObject" Target="embeddings/oleObject3.bin"/><Relationship Id="rId22" Type="http://schemas.openxmlformats.org/officeDocument/2006/relationships/image" Target="media/image10.wmf"/><Relationship Id="rId21" Type="http://schemas.openxmlformats.org/officeDocument/2006/relationships/oleObject" Target="embeddings/oleObject2.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74</Pages>
  <Words>43801</Words>
  <Characters>53406</Characters>
  <Lines>13</Lines>
  <Paragraphs>3</Paragraphs>
  <TotalTime>78</TotalTime>
  <ScaleCrop>false</ScaleCrop>
  <LinksUpToDate>false</LinksUpToDate>
  <CharactersWithSpaces>53882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lenovo</cp:lastModifiedBy>
  <cp:lastPrinted>2020-12-29T02:43:00Z</cp:lastPrinted>
  <dcterms:modified xsi:type="dcterms:W3CDTF">2023-05-17T01:24:22Z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86D82F59CE2B480BBC7B91CE22B2A01F</vt:lpwstr>
  </property>
</Properties>
</file>